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2F4E" w14:textId="77777777" w:rsidR="001E2AF3" w:rsidRPr="00E3767F" w:rsidRDefault="001E2AF3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0958786" w14:textId="77777777" w:rsidR="001E2AF3" w:rsidRDefault="001E2AF3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E3767F">
        <w:rPr>
          <w:rFonts w:ascii="Times New Roman" w:hAnsi="Times New Roman"/>
          <w:b/>
          <w:sz w:val="24"/>
          <w:szCs w:val="24"/>
        </w:rPr>
        <w:t>METROPOLITAN TORONT</w:t>
      </w:r>
      <w:r w:rsidR="007F2A52">
        <w:rPr>
          <w:rFonts w:ascii="Times New Roman" w:hAnsi="Times New Roman"/>
          <w:b/>
          <w:sz w:val="24"/>
          <w:szCs w:val="24"/>
        </w:rPr>
        <w:t>O CONDOMINUM CORPORATION NO. 1295</w:t>
      </w:r>
    </w:p>
    <w:p w14:paraId="737CDE64" w14:textId="77777777" w:rsidR="007F2A52" w:rsidRPr="00E3767F" w:rsidRDefault="007F2A52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“The St. James”</w:t>
      </w:r>
    </w:p>
    <w:p w14:paraId="186CA3CF" w14:textId="77777777" w:rsidR="001E2AF3" w:rsidRDefault="001E2AF3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E3767F">
        <w:rPr>
          <w:rFonts w:ascii="Times New Roman" w:hAnsi="Times New Roman"/>
          <w:b/>
          <w:sz w:val="24"/>
          <w:szCs w:val="24"/>
        </w:rPr>
        <w:t xml:space="preserve">MINUTES OF THE </w:t>
      </w:r>
      <w:r w:rsidR="00913C82">
        <w:rPr>
          <w:rFonts w:ascii="Times New Roman" w:hAnsi="Times New Roman"/>
          <w:b/>
          <w:sz w:val="24"/>
          <w:szCs w:val="24"/>
        </w:rPr>
        <w:t>OWNERS</w:t>
      </w:r>
      <w:r w:rsidR="007444F9">
        <w:rPr>
          <w:rFonts w:ascii="Times New Roman" w:hAnsi="Times New Roman"/>
          <w:b/>
          <w:sz w:val="24"/>
          <w:szCs w:val="24"/>
        </w:rPr>
        <w:t>’</w:t>
      </w:r>
      <w:r w:rsidR="00913C82">
        <w:rPr>
          <w:rFonts w:ascii="Times New Roman" w:hAnsi="Times New Roman"/>
          <w:b/>
          <w:sz w:val="24"/>
          <w:szCs w:val="24"/>
        </w:rPr>
        <w:t xml:space="preserve"> INFORMATION MEETING</w:t>
      </w:r>
    </w:p>
    <w:p w14:paraId="1AD4EAE2" w14:textId="77777777" w:rsidR="00913C82" w:rsidRPr="00E3767F" w:rsidRDefault="00913C82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="007444F9">
        <w:rPr>
          <w:rFonts w:ascii="Times New Roman" w:hAnsi="Times New Roman"/>
          <w:b/>
          <w:sz w:val="24"/>
          <w:szCs w:val="24"/>
        </w:rPr>
        <w:t>RESERVE FUND STUDY</w:t>
      </w:r>
    </w:p>
    <w:p w14:paraId="754399CB" w14:textId="77777777" w:rsidR="007444F9" w:rsidRPr="007444F9" w:rsidRDefault="007444F9" w:rsidP="007444F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 w:rsidRPr="007444F9">
        <w:rPr>
          <w:rFonts w:ascii="Times New Roman" w:hAnsi="Times New Roman"/>
          <w:sz w:val="24"/>
          <w:szCs w:val="24"/>
        </w:rPr>
        <w:t>Multipurpose Room, Main Floor, 39 Jarvis Street, Toronto ON</w:t>
      </w:r>
    </w:p>
    <w:p w14:paraId="3D6FFBB4" w14:textId="77777777" w:rsidR="001E2AF3" w:rsidRPr="007444F9" w:rsidRDefault="001E2AF3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 w:rsidRPr="007444F9">
        <w:rPr>
          <w:rFonts w:ascii="Times New Roman" w:hAnsi="Times New Roman"/>
          <w:sz w:val="24"/>
          <w:szCs w:val="24"/>
        </w:rPr>
        <w:t xml:space="preserve">Held on </w:t>
      </w:r>
      <w:r w:rsidR="007F2A52" w:rsidRPr="007444F9">
        <w:rPr>
          <w:rFonts w:ascii="Times New Roman" w:hAnsi="Times New Roman"/>
          <w:sz w:val="24"/>
          <w:szCs w:val="24"/>
        </w:rPr>
        <w:t>Wednesday</w:t>
      </w:r>
      <w:r w:rsidRPr="007444F9">
        <w:rPr>
          <w:rFonts w:ascii="Times New Roman" w:hAnsi="Times New Roman"/>
          <w:sz w:val="24"/>
          <w:szCs w:val="24"/>
        </w:rPr>
        <w:t xml:space="preserve">, </w:t>
      </w:r>
      <w:r w:rsidR="007807BF" w:rsidRPr="007444F9">
        <w:rPr>
          <w:rFonts w:ascii="Times New Roman" w:hAnsi="Times New Roman"/>
          <w:sz w:val="24"/>
          <w:szCs w:val="24"/>
        </w:rPr>
        <w:t>November 2</w:t>
      </w:r>
      <w:r w:rsidR="007F2A52" w:rsidRPr="007444F9">
        <w:rPr>
          <w:rFonts w:ascii="Times New Roman" w:hAnsi="Times New Roman"/>
          <w:sz w:val="24"/>
          <w:szCs w:val="24"/>
        </w:rPr>
        <w:t>5, 2015 at 7</w:t>
      </w:r>
      <w:r w:rsidR="007D1729" w:rsidRPr="007444F9">
        <w:rPr>
          <w:rFonts w:ascii="Times New Roman" w:hAnsi="Times New Roman"/>
          <w:sz w:val="24"/>
          <w:szCs w:val="24"/>
        </w:rPr>
        <w:t>:00</w:t>
      </w:r>
      <w:r w:rsidRPr="007444F9">
        <w:rPr>
          <w:rFonts w:ascii="Times New Roman" w:hAnsi="Times New Roman"/>
          <w:sz w:val="24"/>
          <w:szCs w:val="24"/>
        </w:rPr>
        <w:t xml:space="preserve"> pm</w:t>
      </w:r>
    </w:p>
    <w:p w14:paraId="0C180515" w14:textId="77777777" w:rsidR="001E2AF3" w:rsidRPr="00E3767F" w:rsidRDefault="001E2AF3" w:rsidP="001E2AF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0879E32" w14:textId="77777777" w:rsidR="001E2AF3" w:rsidRPr="00E3767F" w:rsidRDefault="001E2AF3" w:rsidP="001E2AF3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CC940B" w14:textId="77777777" w:rsidR="007F2A52" w:rsidRPr="00E3767F" w:rsidRDefault="007F2A52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767F">
        <w:rPr>
          <w:rFonts w:ascii="Times New Roman" w:hAnsi="Times New Roman"/>
          <w:b/>
          <w:sz w:val="24"/>
          <w:szCs w:val="24"/>
          <w:u w:val="single"/>
        </w:rPr>
        <w:t xml:space="preserve">Present: </w:t>
      </w:r>
    </w:p>
    <w:p w14:paraId="6C584675" w14:textId="77777777" w:rsidR="007F2A52" w:rsidRDefault="007F2A52" w:rsidP="00EC3431">
      <w:pPr>
        <w:pStyle w:val="MediumGrid21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Eric Blanchard 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President</w:t>
      </w:r>
    </w:p>
    <w:p w14:paraId="1193D5E4" w14:textId="77777777" w:rsidR="007F2A52" w:rsidRDefault="007F2A52" w:rsidP="007F2A52">
      <w:pPr>
        <w:pStyle w:val="MediumGrid21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Mary Jo Smith 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Treasurer</w:t>
      </w:r>
    </w:p>
    <w:p w14:paraId="6F814825" w14:textId="77777777" w:rsidR="00D7564F" w:rsidRDefault="00D7564F" w:rsidP="007F2A52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Michael Elliott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Director</w:t>
      </w:r>
    </w:p>
    <w:p w14:paraId="4DB995BF" w14:textId="77777777" w:rsidR="007F2A52" w:rsidRDefault="00EC3431" w:rsidP="007F2A52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Nikki Zamparo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Director</w:t>
      </w:r>
    </w:p>
    <w:p w14:paraId="63B2A636" w14:textId="77777777" w:rsidR="007F2A52" w:rsidRDefault="007F2A52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579F600D" w14:textId="77777777" w:rsidR="007F2A52" w:rsidRPr="00485476" w:rsidRDefault="007F2A52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476">
        <w:rPr>
          <w:rFonts w:ascii="Times New Roman" w:hAnsi="Times New Roman"/>
          <w:b/>
          <w:sz w:val="24"/>
          <w:szCs w:val="24"/>
          <w:u w:val="single"/>
        </w:rPr>
        <w:t>With Regrets:</w:t>
      </w:r>
    </w:p>
    <w:p w14:paraId="1834A4EC" w14:textId="77777777" w:rsidR="007F2A52" w:rsidRDefault="00D7564F" w:rsidP="007F2A52">
      <w:pPr>
        <w:pStyle w:val="PlainText"/>
        <w:tabs>
          <w:tab w:val="left" w:pos="720"/>
        </w:tabs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Pamela Jones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Vice President/Secretary</w:t>
      </w:r>
    </w:p>
    <w:p w14:paraId="36A7AF2D" w14:textId="77777777" w:rsidR="00D7564F" w:rsidRPr="00E3767F" w:rsidRDefault="00D7564F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59F82916" w14:textId="77777777" w:rsidR="007F2A52" w:rsidRPr="00E3767F" w:rsidRDefault="007F2A52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767F">
        <w:rPr>
          <w:rFonts w:ascii="Times New Roman" w:hAnsi="Times New Roman"/>
          <w:b/>
          <w:sz w:val="24"/>
          <w:szCs w:val="24"/>
          <w:u w:val="single"/>
        </w:rPr>
        <w:t>By Invitation:</w:t>
      </w:r>
    </w:p>
    <w:p w14:paraId="204D25BC" w14:textId="77777777" w:rsidR="007F2A52" w:rsidRDefault="007F2A52" w:rsidP="007F2A52">
      <w:pPr>
        <w:pStyle w:val="PlainText"/>
        <w:tabs>
          <w:tab w:val="left" w:pos="720"/>
        </w:tabs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Joe Jarzabek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Property Manager, Brookfield Condominium Services Ltd.</w:t>
      </w:r>
    </w:p>
    <w:p w14:paraId="4AAD509F" w14:textId="77777777" w:rsidR="006354BC" w:rsidRDefault="006354BC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Bruce Davidson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EC3431">
        <w:rPr>
          <w:rFonts w:ascii="Times New Roman"/>
          <w:sz w:val="24"/>
          <w:szCs w:val="24"/>
        </w:rPr>
        <w:t>Engineer in Training</w:t>
      </w:r>
      <w:r>
        <w:rPr>
          <w:rFonts w:ascii="Times New Roman"/>
          <w:sz w:val="24"/>
          <w:szCs w:val="24"/>
        </w:rPr>
        <w:t>, Brown &amp; Beattie</w:t>
      </w:r>
      <w:r w:rsidR="00B92C87">
        <w:rPr>
          <w:rFonts w:ascii="Times New Roman"/>
          <w:sz w:val="24"/>
          <w:szCs w:val="24"/>
        </w:rPr>
        <w:t xml:space="preserve"> Ltd.</w:t>
      </w:r>
    </w:p>
    <w:p w14:paraId="75FACDDB" w14:textId="77777777" w:rsidR="007F2A52" w:rsidRPr="00E3767F" w:rsidRDefault="007F2A52" w:rsidP="007F2A52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Rebecca Morison</w:t>
      </w:r>
      <w:r w:rsidRPr="00E3767F">
        <w:rPr>
          <w:rFonts w:ascii="Times New Roman" w:hAnsi="Times New Roman"/>
          <w:sz w:val="24"/>
          <w:szCs w:val="24"/>
        </w:rPr>
        <w:tab/>
      </w:r>
      <w:r w:rsidRPr="00E3767F">
        <w:rPr>
          <w:rFonts w:ascii="Times New Roman" w:hAnsi="Times New Roman"/>
          <w:sz w:val="24"/>
          <w:szCs w:val="24"/>
        </w:rPr>
        <w:tab/>
        <w:t>Recording Secretary, INaMINUTE Ltd.</w:t>
      </w:r>
    </w:p>
    <w:p w14:paraId="31B8528E" w14:textId="77777777" w:rsidR="001E2AF3" w:rsidRPr="00E3767F" w:rsidRDefault="001E2AF3" w:rsidP="001E2AF3">
      <w:pPr>
        <w:pStyle w:val="PlainText"/>
        <w:pBdr>
          <w:bottom w:val="single" w:sz="12" w:space="1" w:color="auto"/>
        </w:pBd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0743DF24" w14:textId="77777777" w:rsidR="001E2AF3" w:rsidRPr="00E3767F" w:rsidRDefault="001E2AF3" w:rsidP="00E3767F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1D41B7A" w14:textId="77777777" w:rsidR="001E2AF3" w:rsidRPr="00E3767F" w:rsidRDefault="00B5015F" w:rsidP="00E3767F">
      <w:pPr>
        <w:pStyle w:val="PlainText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015F">
        <w:rPr>
          <w:rFonts w:ascii="Times New Roman" w:hAnsi="Times New Roman"/>
          <w:b/>
          <w:sz w:val="24"/>
          <w:szCs w:val="24"/>
        </w:rPr>
        <w:tab/>
      </w:r>
      <w:r w:rsidR="001E2AF3" w:rsidRPr="00E3767F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512F0863" w14:textId="77777777" w:rsidR="001E2AF3" w:rsidRPr="00E3767F" w:rsidRDefault="001E2AF3" w:rsidP="00E3767F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4619B7A" w14:textId="77777777" w:rsidR="001E2AF3" w:rsidRDefault="001E2AF3" w:rsidP="00E3767F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en-CA"/>
        </w:rPr>
      </w:pPr>
      <w:r w:rsidRPr="00E3767F">
        <w:rPr>
          <w:rFonts w:ascii="Times New Roman" w:hAnsi="Times New Roman"/>
          <w:sz w:val="24"/>
          <w:szCs w:val="24"/>
        </w:rPr>
        <w:t>With proper notice of the meeting having been served and a</w:t>
      </w:r>
      <w:r w:rsidR="00485476">
        <w:rPr>
          <w:rFonts w:ascii="Times New Roman" w:hAnsi="Times New Roman"/>
          <w:sz w:val="24"/>
          <w:szCs w:val="24"/>
        </w:rPr>
        <w:t xml:space="preserve"> quorum of Directors present, </w:t>
      </w:r>
      <w:r w:rsidR="00D7564F">
        <w:rPr>
          <w:rFonts w:ascii="Times New Roman" w:hAnsi="Times New Roman"/>
          <w:sz w:val="24"/>
          <w:szCs w:val="24"/>
        </w:rPr>
        <w:t>E. Blanchard, Board President</w:t>
      </w:r>
      <w:r w:rsidR="007444F9">
        <w:rPr>
          <w:rFonts w:ascii="Times New Roman" w:hAnsi="Times New Roman"/>
          <w:sz w:val="24"/>
          <w:szCs w:val="24"/>
        </w:rPr>
        <w:t>,</w:t>
      </w:r>
      <w:r w:rsidR="00D7564F">
        <w:rPr>
          <w:rFonts w:ascii="Times New Roman" w:hAnsi="Times New Roman"/>
          <w:sz w:val="24"/>
          <w:szCs w:val="24"/>
        </w:rPr>
        <w:t xml:space="preserve"> </w:t>
      </w:r>
      <w:r w:rsidRPr="00E3767F">
        <w:rPr>
          <w:rFonts w:ascii="Times New Roman" w:hAnsi="Times New Roman"/>
          <w:sz w:val="24"/>
          <w:szCs w:val="24"/>
        </w:rPr>
        <w:t xml:space="preserve">duly called the meeting to order at </w:t>
      </w:r>
      <w:r w:rsidR="007F2A52">
        <w:rPr>
          <w:rFonts w:ascii="Times New Roman" w:hAnsi="Times New Roman"/>
          <w:sz w:val="24"/>
          <w:szCs w:val="24"/>
        </w:rPr>
        <w:t>7</w:t>
      </w:r>
      <w:r w:rsidR="002000FE">
        <w:rPr>
          <w:rFonts w:ascii="Times New Roman" w:hAnsi="Times New Roman"/>
          <w:sz w:val="24"/>
          <w:szCs w:val="24"/>
        </w:rPr>
        <w:t>:0</w:t>
      </w:r>
      <w:r w:rsidR="00D7564F">
        <w:rPr>
          <w:rFonts w:ascii="Times New Roman" w:hAnsi="Times New Roman"/>
          <w:sz w:val="24"/>
          <w:szCs w:val="24"/>
        </w:rPr>
        <w:t>5</w:t>
      </w:r>
      <w:r w:rsidRPr="00E3767F">
        <w:rPr>
          <w:rFonts w:ascii="Times New Roman" w:hAnsi="Times New Roman"/>
          <w:sz w:val="24"/>
          <w:szCs w:val="24"/>
        </w:rPr>
        <w:t xml:space="preserve"> p.m. and presided as Chair.</w:t>
      </w:r>
      <w:r w:rsidR="00913C82">
        <w:rPr>
          <w:rFonts w:ascii="Times New Roman" w:hAnsi="Times New Roman"/>
          <w:sz w:val="24"/>
          <w:szCs w:val="24"/>
        </w:rPr>
        <w:t xml:space="preserve"> </w:t>
      </w:r>
    </w:p>
    <w:p w14:paraId="7F96652B" w14:textId="77777777" w:rsidR="00913C82" w:rsidRPr="00913C82" w:rsidRDefault="00913C82" w:rsidP="00913C82">
      <w:pPr>
        <w:pStyle w:val="PlainText"/>
        <w:tabs>
          <w:tab w:val="left" w:pos="720"/>
        </w:tabs>
        <w:rPr>
          <w:rFonts w:ascii="Times New Roman" w:hAnsi="Times New Roman"/>
          <w:b/>
          <w:sz w:val="24"/>
          <w:szCs w:val="24"/>
          <w:u w:val="double"/>
        </w:rPr>
      </w:pPr>
    </w:p>
    <w:p w14:paraId="47B41842" w14:textId="77777777" w:rsidR="006205C2" w:rsidRPr="00E3767F" w:rsidRDefault="00B5015F" w:rsidP="00E3767F">
      <w:pPr>
        <w:pStyle w:val="PlainText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444F9">
        <w:rPr>
          <w:rFonts w:ascii="Times New Roman" w:hAnsi="Times New Roman"/>
          <w:b/>
          <w:sz w:val="24"/>
          <w:szCs w:val="24"/>
          <w:u w:val="single"/>
        </w:rPr>
        <w:t>RESERVE FUND STUDY</w:t>
      </w:r>
    </w:p>
    <w:p w14:paraId="63137CB5" w14:textId="77777777" w:rsidR="000A0BDF" w:rsidRPr="00E3767F" w:rsidRDefault="00B612A3" w:rsidP="00E3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418B2" w14:textId="77777777" w:rsidR="008F2DC0" w:rsidRDefault="00A52C4C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Blanchard explained that the Corporation retained</w:t>
      </w:r>
      <w:r w:rsidR="00A32381">
        <w:rPr>
          <w:rFonts w:ascii="Times New Roman" w:hAnsi="Times New Roman" w:cs="Times New Roman"/>
          <w:sz w:val="24"/>
          <w:szCs w:val="24"/>
        </w:rPr>
        <w:t xml:space="preserve"> Brown &amp; Beattie LLP, a</w:t>
      </w:r>
      <w:r>
        <w:rPr>
          <w:rFonts w:ascii="Times New Roman" w:hAnsi="Times New Roman" w:cs="Times New Roman"/>
          <w:sz w:val="24"/>
          <w:szCs w:val="24"/>
        </w:rPr>
        <w:t xml:space="preserve"> highly </w:t>
      </w:r>
      <w:r w:rsidR="00A32381">
        <w:rPr>
          <w:rFonts w:ascii="Times New Roman" w:hAnsi="Times New Roman" w:cs="Times New Roman"/>
          <w:sz w:val="24"/>
          <w:szCs w:val="24"/>
        </w:rPr>
        <w:t>reputable Engineering firm,</w:t>
      </w:r>
      <w:r w:rsidR="007444F9">
        <w:rPr>
          <w:rFonts w:ascii="Times New Roman" w:hAnsi="Times New Roman" w:cs="Times New Roman"/>
          <w:sz w:val="24"/>
          <w:szCs w:val="24"/>
        </w:rPr>
        <w:t xml:space="preserve"> to perform an updated Reserve Fund Study</w:t>
      </w:r>
      <w:r>
        <w:rPr>
          <w:rFonts w:ascii="Times New Roman" w:hAnsi="Times New Roman" w:cs="Times New Roman"/>
          <w:sz w:val="24"/>
          <w:szCs w:val="24"/>
        </w:rPr>
        <w:t xml:space="preserve"> and building assessment.</w:t>
      </w:r>
      <w:r w:rsidR="008F2DC0">
        <w:rPr>
          <w:rFonts w:ascii="Times New Roman" w:hAnsi="Times New Roman" w:cs="Times New Roman"/>
          <w:sz w:val="24"/>
          <w:szCs w:val="24"/>
        </w:rPr>
        <w:t xml:space="preserve"> An outline of the plan was distributed to Owners in advance of the meeting, and a copy of the full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 w:rsidR="008F2DC0">
        <w:rPr>
          <w:rFonts w:ascii="Times New Roman" w:hAnsi="Times New Roman" w:cs="Times New Roman"/>
          <w:sz w:val="24"/>
          <w:szCs w:val="24"/>
        </w:rPr>
        <w:t xml:space="preserve"> will be made available to Owners upon request. </w:t>
      </w:r>
    </w:p>
    <w:p w14:paraId="1B5468EA" w14:textId="77777777" w:rsidR="008F2DC0" w:rsidRDefault="008F2DC0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9A36A" w14:textId="77777777" w:rsidR="00A20251" w:rsidRDefault="008F2DC0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Blanchard reported that the Board was pleased with the Engineers’ report. </w:t>
      </w:r>
      <w:r w:rsidR="00116EA2">
        <w:rPr>
          <w:rFonts w:ascii="Times New Roman" w:hAnsi="Times New Roman" w:cs="Times New Roman"/>
          <w:sz w:val="24"/>
          <w:szCs w:val="24"/>
        </w:rPr>
        <w:t>Based on the recommendations in the report, t</w:t>
      </w:r>
      <w:r>
        <w:rPr>
          <w:rFonts w:ascii="Times New Roman" w:hAnsi="Times New Roman" w:cs="Times New Roman"/>
          <w:sz w:val="24"/>
          <w:szCs w:val="24"/>
        </w:rPr>
        <w:t xml:space="preserve">he Board approved a more aggressive front-end loading of common element fee increases over the next few years, in part to comply with the new regulatory framework that will come into force with the updated </w:t>
      </w:r>
      <w:r w:rsidRPr="008F2DC0">
        <w:rPr>
          <w:rFonts w:ascii="Times New Roman" w:hAnsi="Times New Roman" w:cs="Times New Roman"/>
          <w:i/>
          <w:sz w:val="24"/>
          <w:szCs w:val="24"/>
        </w:rPr>
        <w:t>Condominium Act</w:t>
      </w:r>
      <w:r w:rsidR="007273FC">
        <w:rPr>
          <w:rFonts w:ascii="Times New Roman" w:hAnsi="Times New Roman" w:cs="Times New Roman"/>
          <w:sz w:val="24"/>
          <w:szCs w:val="24"/>
        </w:rPr>
        <w:t xml:space="preserve"> (the “Act”).</w:t>
      </w:r>
    </w:p>
    <w:p w14:paraId="740EDB24" w14:textId="77777777" w:rsidR="007273FC" w:rsidRDefault="007273FC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9F8C6" w14:textId="77777777" w:rsidR="007273FC" w:rsidRDefault="007273FC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Bl</w:t>
      </w:r>
      <w:r w:rsidR="00FF24C5">
        <w:rPr>
          <w:rFonts w:ascii="Times New Roman" w:hAnsi="Times New Roman" w:cs="Times New Roman"/>
          <w:sz w:val="24"/>
          <w:szCs w:val="24"/>
        </w:rPr>
        <w:t xml:space="preserve">anchard introduced B. Davidson from </w:t>
      </w:r>
      <w:r w:rsidR="00FF24C5">
        <w:rPr>
          <w:rFonts w:ascii="Times New Roman"/>
          <w:sz w:val="24"/>
          <w:szCs w:val="24"/>
        </w:rPr>
        <w:t>Brown &amp; Beattie</w:t>
      </w:r>
      <w:r w:rsidR="00FF24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who attended the meeting to present the details of the </w:t>
      </w:r>
      <w:r w:rsidR="00FF24C5">
        <w:rPr>
          <w:rFonts w:ascii="Times New Roman" w:hAnsi="Times New Roman" w:cs="Times New Roman"/>
          <w:sz w:val="24"/>
          <w:szCs w:val="24"/>
        </w:rPr>
        <w:t xml:space="preserve">Engineers’ report. </w:t>
      </w:r>
    </w:p>
    <w:p w14:paraId="28C9B825" w14:textId="77777777" w:rsidR="007273FC" w:rsidRDefault="007273FC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A32CA" w14:textId="77777777" w:rsidR="007273FC" w:rsidRDefault="007273FC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Davidso</w:t>
      </w:r>
      <w:r w:rsidR="007444F9">
        <w:rPr>
          <w:rFonts w:ascii="Times New Roman" w:hAnsi="Times New Roman" w:cs="Times New Roman"/>
          <w:sz w:val="24"/>
          <w:szCs w:val="24"/>
        </w:rPr>
        <w:t>n explained the purpose of the Reserve Fund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>
        <w:rPr>
          <w:rFonts w:ascii="Times New Roman" w:hAnsi="Times New Roman" w:cs="Times New Roman"/>
          <w:sz w:val="24"/>
          <w:szCs w:val="24"/>
        </w:rPr>
        <w:t xml:space="preserve">. The study is performed to ensure that the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>
        <w:rPr>
          <w:rFonts w:ascii="Times New Roman" w:hAnsi="Times New Roman" w:cs="Times New Roman"/>
          <w:sz w:val="24"/>
          <w:szCs w:val="24"/>
        </w:rPr>
        <w:t xml:space="preserve"> is sufficient to cover the anticipated major repairs and replacements in the building over time. The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>
        <w:rPr>
          <w:rFonts w:ascii="Times New Roman" w:hAnsi="Times New Roman" w:cs="Times New Roman"/>
          <w:sz w:val="24"/>
          <w:szCs w:val="24"/>
        </w:rPr>
        <w:t xml:space="preserve"> is a statutory requirement under the Act, which </w:t>
      </w:r>
      <w:r w:rsidR="00557A4A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requires that the study be updated every three (3) years. The Act requires a physical assessment of </w:t>
      </w:r>
      <w:r w:rsidR="00557A4A">
        <w:rPr>
          <w:rFonts w:ascii="Times New Roman" w:hAnsi="Times New Roman" w:cs="Times New Roman"/>
          <w:sz w:val="24"/>
          <w:szCs w:val="24"/>
        </w:rPr>
        <w:t>the building</w:t>
      </w:r>
      <w:r>
        <w:rPr>
          <w:rFonts w:ascii="Times New Roman" w:hAnsi="Times New Roman" w:cs="Times New Roman"/>
          <w:sz w:val="24"/>
          <w:szCs w:val="24"/>
        </w:rPr>
        <w:t xml:space="preserve"> every six (6) years.</w:t>
      </w:r>
    </w:p>
    <w:p w14:paraId="656B56EF" w14:textId="77777777" w:rsidR="005F4F56" w:rsidRDefault="005F4F56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2E9B6" w14:textId="77777777" w:rsidR="005F4F56" w:rsidRDefault="003A70E5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Davidson advised</w:t>
      </w:r>
      <w:r w:rsidR="005F4F56">
        <w:rPr>
          <w:rFonts w:ascii="Times New Roman" w:hAnsi="Times New Roman" w:cs="Times New Roman"/>
          <w:sz w:val="24"/>
          <w:szCs w:val="24"/>
        </w:rPr>
        <w:t xml:space="preserve"> that the Engineers’ report </w:t>
      </w:r>
      <w:r w:rsidR="00E940B6">
        <w:rPr>
          <w:rFonts w:ascii="Times New Roman" w:hAnsi="Times New Roman" w:cs="Times New Roman"/>
          <w:sz w:val="24"/>
          <w:szCs w:val="24"/>
        </w:rPr>
        <w:t xml:space="preserve">accounted for requirements of full replacements versus </w:t>
      </w:r>
      <w:r w:rsidR="005F4F56">
        <w:rPr>
          <w:rFonts w:ascii="Times New Roman" w:hAnsi="Times New Roman" w:cs="Times New Roman"/>
          <w:sz w:val="24"/>
          <w:szCs w:val="24"/>
        </w:rPr>
        <w:t xml:space="preserve">localized repairs. For example, an average life expectancy of a roof </w:t>
      </w:r>
      <w:r w:rsidR="00E940B6">
        <w:rPr>
          <w:rFonts w:ascii="Times New Roman" w:hAnsi="Times New Roman" w:cs="Times New Roman"/>
          <w:sz w:val="24"/>
          <w:szCs w:val="24"/>
        </w:rPr>
        <w:t>is</w:t>
      </w:r>
      <w:r w:rsidR="005F4F56">
        <w:rPr>
          <w:rFonts w:ascii="Times New Roman" w:hAnsi="Times New Roman" w:cs="Times New Roman"/>
          <w:sz w:val="24"/>
          <w:szCs w:val="24"/>
        </w:rPr>
        <w:t xml:space="preserve"> 25 years, with regular weather ex</w:t>
      </w:r>
      <w:r w:rsidR="00E940B6">
        <w:rPr>
          <w:rFonts w:ascii="Times New Roman" w:hAnsi="Times New Roman" w:cs="Times New Roman"/>
          <w:sz w:val="24"/>
          <w:szCs w:val="24"/>
        </w:rPr>
        <w:t xml:space="preserve">posure and routine maintenance, and would be slated for replacement after that time; </w:t>
      </w:r>
      <w:r w:rsidR="005F4F56">
        <w:rPr>
          <w:rFonts w:ascii="Times New Roman" w:hAnsi="Times New Roman" w:cs="Times New Roman"/>
          <w:sz w:val="24"/>
          <w:szCs w:val="24"/>
        </w:rPr>
        <w:t xml:space="preserve">whereas other items can be addressed effectively on a localized </w:t>
      </w:r>
      <w:r w:rsidR="00E940B6">
        <w:rPr>
          <w:rFonts w:ascii="Times New Roman" w:hAnsi="Times New Roman" w:cs="Times New Roman"/>
          <w:sz w:val="24"/>
          <w:szCs w:val="24"/>
        </w:rPr>
        <w:t xml:space="preserve">repair </w:t>
      </w:r>
      <w:r w:rsidR="005F4F56">
        <w:rPr>
          <w:rFonts w:ascii="Times New Roman" w:hAnsi="Times New Roman" w:cs="Times New Roman"/>
          <w:sz w:val="24"/>
          <w:szCs w:val="24"/>
        </w:rPr>
        <w:t xml:space="preserve">basis, such as leaks in the garage. He noted that structural and code related deficiencies must be addressed in a timely fashion, which is part of the reason why the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 w:rsidR="005F4F56">
        <w:rPr>
          <w:rFonts w:ascii="Times New Roman" w:hAnsi="Times New Roman" w:cs="Times New Roman"/>
          <w:sz w:val="24"/>
          <w:szCs w:val="24"/>
        </w:rPr>
        <w:t xml:space="preserve"> must be regularly updated.</w:t>
      </w:r>
    </w:p>
    <w:p w14:paraId="3EFCD19F" w14:textId="77777777" w:rsidR="005F4F56" w:rsidRDefault="005F4F56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286D3" w14:textId="77777777" w:rsidR="00A32381" w:rsidRDefault="00421F3F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40B6">
        <w:rPr>
          <w:rFonts w:ascii="Times New Roman" w:hAnsi="Times New Roman" w:cs="Times New Roman"/>
          <w:sz w:val="24"/>
          <w:szCs w:val="24"/>
        </w:rPr>
        <w:t xml:space="preserve">study provided that the </w:t>
      </w:r>
      <w:r>
        <w:rPr>
          <w:rFonts w:ascii="Times New Roman" w:hAnsi="Times New Roman" w:cs="Times New Roman"/>
          <w:sz w:val="24"/>
          <w:szCs w:val="24"/>
        </w:rPr>
        <w:t xml:space="preserve">first critical year is </w:t>
      </w:r>
      <w:r w:rsidR="005F4F56">
        <w:rPr>
          <w:rFonts w:ascii="Times New Roman" w:hAnsi="Times New Roman" w:cs="Times New Roman"/>
          <w:sz w:val="24"/>
          <w:szCs w:val="24"/>
        </w:rPr>
        <w:t>2031. The</w:t>
      </w:r>
      <w:r w:rsidR="00E940B6">
        <w:rPr>
          <w:rFonts w:ascii="Times New Roman" w:hAnsi="Times New Roman" w:cs="Times New Roman"/>
          <w:sz w:val="24"/>
          <w:szCs w:val="24"/>
        </w:rPr>
        <w:t>refore, the</w:t>
      </w:r>
      <w:r w:rsidR="005F4F56">
        <w:rPr>
          <w:rFonts w:ascii="Times New Roman" w:hAnsi="Times New Roman" w:cs="Times New Roman"/>
          <w:sz w:val="24"/>
          <w:szCs w:val="24"/>
        </w:rPr>
        <w:t xml:space="preserve"> Corporation has 15 years to come up with the required funding for the planned expenditures.</w:t>
      </w:r>
      <w:r w:rsidR="00E940B6" w:rsidRPr="00E94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AF9C2" w14:textId="77777777" w:rsidR="00E940B6" w:rsidRDefault="00E940B6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C6EA8" w14:textId="77777777" w:rsidR="005F4F56" w:rsidRDefault="00A32381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Davidson presented a document which compares the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>
        <w:rPr>
          <w:rFonts w:ascii="Times New Roman" w:hAnsi="Times New Roman" w:cs="Times New Roman"/>
          <w:sz w:val="24"/>
          <w:szCs w:val="24"/>
        </w:rPr>
        <w:t xml:space="preserve"> prepared by Brown &amp; Beattie to the previous study prepared by Ontech. The new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>
        <w:rPr>
          <w:rFonts w:ascii="Times New Roman" w:hAnsi="Times New Roman" w:cs="Times New Roman"/>
          <w:sz w:val="24"/>
          <w:szCs w:val="24"/>
        </w:rPr>
        <w:t xml:space="preserve"> contributions up to 2021 are higher than the study prepared by Ontech; </w:t>
      </w:r>
      <w:r w:rsidR="00EE22A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after 2021, the annual contributions are lower. This is due to the recommended approach by Brown &amp; Beattie to front-load the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>
        <w:rPr>
          <w:rFonts w:ascii="Times New Roman" w:hAnsi="Times New Roman" w:cs="Times New Roman"/>
          <w:sz w:val="24"/>
          <w:szCs w:val="24"/>
        </w:rPr>
        <w:t xml:space="preserve"> contributions in order to build up the fund more quickly.</w:t>
      </w:r>
    </w:p>
    <w:p w14:paraId="313DDB27" w14:textId="77777777" w:rsidR="00A32381" w:rsidRDefault="00A32381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D42E2" w14:textId="77777777" w:rsidR="00A32381" w:rsidRDefault="00572821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Davidson advised</w:t>
      </w:r>
      <w:r w:rsidR="00A32381">
        <w:rPr>
          <w:rFonts w:ascii="Times New Roman" w:hAnsi="Times New Roman" w:cs="Times New Roman"/>
          <w:sz w:val="24"/>
          <w:szCs w:val="24"/>
        </w:rPr>
        <w:t xml:space="preserve"> that the major concerns</w:t>
      </w:r>
      <w:r w:rsidR="00FA30D5">
        <w:rPr>
          <w:rFonts w:ascii="Times New Roman" w:hAnsi="Times New Roman" w:cs="Times New Roman"/>
          <w:sz w:val="24"/>
          <w:szCs w:val="24"/>
        </w:rPr>
        <w:t xml:space="preserve"> for any building from an engineering perspective</w:t>
      </w:r>
      <w:r w:rsidR="00A32381">
        <w:rPr>
          <w:rFonts w:ascii="Times New Roman" w:hAnsi="Times New Roman" w:cs="Times New Roman"/>
          <w:sz w:val="24"/>
          <w:szCs w:val="24"/>
        </w:rPr>
        <w:t xml:space="preserve"> are structural concerns of </w:t>
      </w:r>
      <w:r w:rsidR="00FA30D5">
        <w:rPr>
          <w:rFonts w:ascii="Times New Roman" w:hAnsi="Times New Roman" w:cs="Times New Roman"/>
          <w:sz w:val="24"/>
          <w:szCs w:val="24"/>
        </w:rPr>
        <w:t>water penetration</w:t>
      </w:r>
      <w:r w:rsidR="00A32381">
        <w:rPr>
          <w:rFonts w:ascii="Times New Roman" w:hAnsi="Times New Roman" w:cs="Times New Roman"/>
          <w:sz w:val="24"/>
          <w:szCs w:val="24"/>
        </w:rPr>
        <w:t xml:space="preserve"> and maintaining the concrete in good condition. </w:t>
      </w:r>
      <w:r>
        <w:rPr>
          <w:rFonts w:ascii="Times New Roman" w:hAnsi="Times New Roman" w:cs="Times New Roman"/>
          <w:sz w:val="24"/>
          <w:szCs w:val="24"/>
        </w:rPr>
        <w:t>He explained</w:t>
      </w:r>
      <w:r w:rsidR="009A733B">
        <w:rPr>
          <w:rFonts w:ascii="Times New Roman" w:hAnsi="Times New Roman" w:cs="Times New Roman"/>
          <w:sz w:val="24"/>
          <w:szCs w:val="24"/>
        </w:rPr>
        <w:t xml:space="preserve"> that</w:t>
      </w:r>
      <w:r w:rsidR="00A32381">
        <w:rPr>
          <w:rFonts w:ascii="Times New Roman" w:hAnsi="Times New Roman" w:cs="Times New Roman"/>
          <w:sz w:val="24"/>
          <w:szCs w:val="24"/>
        </w:rPr>
        <w:t xml:space="preserve"> esthetic concerns in the b</w:t>
      </w:r>
      <w:r w:rsidR="009A733B">
        <w:rPr>
          <w:rFonts w:ascii="Times New Roman" w:hAnsi="Times New Roman" w:cs="Times New Roman"/>
          <w:sz w:val="24"/>
          <w:szCs w:val="24"/>
        </w:rPr>
        <w:t>uilding are more discretionary; although he noted those expenditures do affect property values.</w:t>
      </w:r>
      <w:r w:rsidR="0057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esthetic issues</w:t>
      </w:r>
      <w:r w:rsidR="00574575">
        <w:rPr>
          <w:rFonts w:ascii="Times New Roman" w:hAnsi="Times New Roman" w:cs="Times New Roman"/>
          <w:sz w:val="24"/>
          <w:szCs w:val="24"/>
        </w:rPr>
        <w:t xml:space="preserve">, the Engineers </w:t>
      </w:r>
      <w:r>
        <w:rPr>
          <w:rFonts w:ascii="Times New Roman" w:hAnsi="Times New Roman" w:cs="Times New Roman"/>
          <w:sz w:val="24"/>
          <w:szCs w:val="24"/>
        </w:rPr>
        <w:t xml:space="preserve">therefore </w:t>
      </w:r>
      <w:r w:rsidR="00574575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additional</w:t>
      </w:r>
      <w:r w:rsidR="00574575">
        <w:rPr>
          <w:rFonts w:ascii="Times New Roman" w:hAnsi="Times New Roman" w:cs="Times New Roman"/>
          <w:sz w:val="24"/>
          <w:szCs w:val="24"/>
        </w:rPr>
        <w:t xml:space="preserve"> instructions from the Board. If the Corporation decides to deviate significantly from the study projections, the contribution schedule will be revised accordingly.</w:t>
      </w:r>
    </w:p>
    <w:p w14:paraId="70CB982A" w14:textId="77777777" w:rsidR="00DB53D1" w:rsidRDefault="00DB53D1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968B6" w14:textId="77777777" w:rsidR="00DB53D1" w:rsidRDefault="00DB53D1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Blanchard inquired about the strategy of front-loadi</w:t>
      </w:r>
      <w:r w:rsidR="00155E02">
        <w:rPr>
          <w:rFonts w:ascii="Times New Roman" w:hAnsi="Times New Roman" w:cs="Times New Roman"/>
          <w:sz w:val="24"/>
          <w:szCs w:val="24"/>
        </w:rPr>
        <w:t>ng contributions in order to build up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>
        <w:rPr>
          <w:rFonts w:ascii="Times New Roman" w:hAnsi="Times New Roman" w:cs="Times New Roman"/>
          <w:sz w:val="24"/>
          <w:szCs w:val="24"/>
        </w:rPr>
        <w:t xml:space="preserve"> over</w:t>
      </w:r>
      <w:r w:rsidR="00155E02">
        <w:rPr>
          <w:rFonts w:ascii="Times New Roman" w:hAnsi="Times New Roman" w:cs="Times New Roman"/>
          <w:sz w:val="24"/>
          <w:szCs w:val="24"/>
        </w:rPr>
        <w:t xml:space="preserve"> the next</w:t>
      </w:r>
      <w:r>
        <w:rPr>
          <w:rFonts w:ascii="Times New Roman" w:hAnsi="Times New Roman" w:cs="Times New Roman"/>
          <w:sz w:val="24"/>
          <w:szCs w:val="24"/>
        </w:rPr>
        <w:t xml:space="preserve"> three (3) years. B. Davidson noted the benefits of having a well-funded reserve </w:t>
      </w:r>
      <w:r w:rsidR="00155E02">
        <w:rPr>
          <w:rFonts w:ascii="Times New Roman" w:hAnsi="Times New Roman" w:cs="Times New Roman"/>
          <w:sz w:val="24"/>
          <w:szCs w:val="24"/>
        </w:rPr>
        <w:t xml:space="preserve">balance to cover </w:t>
      </w:r>
      <w:r>
        <w:rPr>
          <w:rFonts w:ascii="Times New Roman" w:hAnsi="Times New Roman" w:cs="Times New Roman"/>
          <w:sz w:val="24"/>
          <w:szCs w:val="24"/>
        </w:rPr>
        <w:t xml:space="preserve">expenses, particularly structural expenses, that </w:t>
      </w:r>
      <w:r w:rsidR="00155E02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arise; as well as the statutory obligation to have a properly funded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>
        <w:rPr>
          <w:rFonts w:ascii="Times New Roman" w:hAnsi="Times New Roman" w:cs="Times New Roman"/>
          <w:sz w:val="24"/>
          <w:szCs w:val="24"/>
        </w:rPr>
        <w:t xml:space="preserve"> – and the new legislation </w:t>
      </w:r>
      <w:r w:rsidR="00155E02">
        <w:rPr>
          <w:rFonts w:ascii="Times New Roman" w:hAnsi="Times New Roman" w:cs="Times New Roman"/>
          <w:sz w:val="24"/>
          <w:szCs w:val="24"/>
        </w:rPr>
        <w:t>is anticipated to</w:t>
      </w:r>
      <w:r>
        <w:rPr>
          <w:rFonts w:ascii="Times New Roman" w:hAnsi="Times New Roman" w:cs="Times New Roman"/>
          <w:sz w:val="24"/>
          <w:szCs w:val="24"/>
        </w:rPr>
        <w:t xml:space="preserve"> be even more stringent in this regard.</w:t>
      </w:r>
      <w:r w:rsidR="000E3BA2">
        <w:rPr>
          <w:rFonts w:ascii="Times New Roman" w:hAnsi="Times New Roman" w:cs="Times New Roman"/>
          <w:sz w:val="24"/>
          <w:szCs w:val="24"/>
        </w:rPr>
        <w:t xml:space="preserve"> He noted that it </w:t>
      </w:r>
      <w:r w:rsidR="00155E0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easier to </w:t>
      </w:r>
      <w:r w:rsidR="00155E02">
        <w:rPr>
          <w:rFonts w:ascii="Times New Roman" w:hAnsi="Times New Roman" w:cs="Times New Roman"/>
          <w:sz w:val="24"/>
          <w:szCs w:val="24"/>
        </w:rPr>
        <w:t>replace</w:t>
      </w:r>
      <w:r>
        <w:rPr>
          <w:rFonts w:ascii="Times New Roman" w:hAnsi="Times New Roman" w:cs="Times New Roman"/>
          <w:sz w:val="24"/>
          <w:szCs w:val="24"/>
        </w:rPr>
        <w:t xml:space="preserve"> a smaller percentage</w:t>
      </w:r>
      <w:r w:rsidR="00155E02">
        <w:rPr>
          <w:rFonts w:ascii="Times New Roman" w:hAnsi="Times New Roman" w:cs="Times New Roman"/>
          <w:sz w:val="24"/>
          <w:szCs w:val="24"/>
        </w:rPr>
        <w:t>, and avoid</w:t>
      </w:r>
      <w:r>
        <w:rPr>
          <w:rFonts w:ascii="Times New Roman" w:hAnsi="Times New Roman" w:cs="Times New Roman"/>
          <w:sz w:val="24"/>
          <w:szCs w:val="24"/>
        </w:rPr>
        <w:t xml:space="preserve"> the “snowball effect” of </w:t>
      </w:r>
      <w:r w:rsidR="00155E02">
        <w:rPr>
          <w:rFonts w:ascii="Times New Roman" w:hAnsi="Times New Roman" w:cs="Times New Roman"/>
          <w:sz w:val="24"/>
          <w:szCs w:val="24"/>
        </w:rPr>
        <w:t>catching</w:t>
      </w:r>
      <w:r>
        <w:rPr>
          <w:rFonts w:ascii="Times New Roman" w:hAnsi="Times New Roman" w:cs="Times New Roman"/>
          <w:sz w:val="24"/>
          <w:szCs w:val="24"/>
        </w:rPr>
        <w:t xml:space="preserve"> up a larger percentage.</w:t>
      </w:r>
    </w:p>
    <w:p w14:paraId="1152E5DD" w14:textId="77777777" w:rsidR="000E3BA2" w:rsidRDefault="000E3BA2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F74C" w14:textId="77777777" w:rsidR="000E3BA2" w:rsidRDefault="00186E67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Owner</w:t>
      </w:r>
      <w:r w:rsidR="000E3BA2" w:rsidRPr="005C0989">
        <w:rPr>
          <w:rFonts w:ascii="Times New Roman" w:hAnsi="Times New Roman" w:cs="Times New Roman"/>
          <w:b/>
          <w:sz w:val="24"/>
          <w:szCs w:val="24"/>
        </w:rPr>
        <w:t xml:space="preserve"> (Unit 504</w:t>
      </w:r>
      <w:r w:rsidR="000E3BA2">
        <w:rPr>
          <w:rFonts w:ascii="Times New Roman" w:hAnsi="Times New Roman" w:cs="Times New Roman"/>
          <w:sz w:val="24"/>
          <w:szCs w:val="24"/>
        </w:rPr>
        <w:t xml:space="preserve">) inquired </w:t>
      </w:r>
      <w:r w:rsidR="00035D04">
        <w:rPr>
          <w:rFonts w:ascii="Times New Roman" w:hAnsi="Times New Roman" w:cs="Times New Roman"/>
          <w:sz w:val="24"/>
          <w:szCs w:val="24"/>
        </w:rPr>
        <w:t>about</w:t>
      </w:r>
      <w:r w:rsidR="000E3BA2">
        <w:rPr>
          <w:rFonts w:ascii="Times New Roman" w:hAnsi="Times New Roman" w:cs="Times New Roman"/>
          <w:sz w:val="24"/>
          <w:szCs w:val="24"/>
        </w:rPr>
        <w:t xml:space="preserve"> the standa</w:t>
      </w:r>
      <w:r w:rsidR="00035D04">
        <w:rPr>
          <w:rFonts w:ascii="Times New Roman" w:hAnsi="Times New Roman" w:cs="Times New Roman"/>
          <w:sz w:val="24"/>
          <w:szCs w:val="24"/>
        </w:rPr>
        <w:t>rd of “adequately funded”</w:t>
      </w:r>
      <w:r w:rsidR="000E3BA2">
        <w:rPr>
          <w:rFonts w:ascii="Times New Roman" w:hAnsi="Times New Roman" w:cs="Times New Roman"/>
          <w:sz w:val="24"/>
          <w:szCs w:val="24"/>
        </w:rPr>
        <w:t>.</w:t>
      </w:r>
    </w:p>
    <w:p w14:paraId="6E43F84C" w14:textId="77777777" w:rsidR="000E3BA2" w:rsidRDefault="000E3BA2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89">
        <w:rPr>
          <w:rFonts w:ascii="Times New Roman" w:hAnsi="Times New Roman" w:cs="Times New Roman"/>
          <w:b/>
          <w:sz w:val="24"/>
          <w:szCs w:val="24"/>
        </w:rPr>
        <w:t xml:space="preserve">B. Davidson </w:t>
      </w:r>
      <w:r>
        <w:rPr>
          <w:rFonts w:ascii="Times New Roman" w:hAnsi="Times New Roman" w:cs="Times New Roman"/>
          <w:sz w:val="24"/>
          <w:szCs w:val="24"/>
        </w:rPr>
        <w:t xml:space="preserve">advised that </w:t>
      </w:r>
      <w:r w:rsidR="00035D04">
        <w:rPr>
          <w:rFonts w:ascii="Times New Roman" w:hAnsi="Times New Roman" w:cs="Times New Roman"/>
          <w:sz w:val="24"/>
          <w:szCs w:val="24"/>
        </w:rPr>
        <w:t>the standard is met</w:t>
      </w:r>
      <w:r>
        <w:rPr>
          <w:rFonts w:ascii="Times New Roman" w:hAnsi="Times New Roman" w:cs="Times New Roman"/>
          <w:sz w:val="24"/>
          <w:szCs w:val="24"/>
        </w:rPr>
        <w:t xml:space="preserve"> by following the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>
        <w:rPr>
          <w:rFonts w:ascii="Times New Roman" w:hAnsi="Times New Roman" w:cs="Times New Roman"/>
          <w:sz w:val="24"/>
          <w:szCs w:val="24"/>
        </w:rPr>
        <w:t xml:space="preserve"> prepared by </w:t>
      </w:r>
      <w:r w:rsidR="00035D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Engineers. </w:t>
      </w:r>
    </w:p>
    <w:p w14:paraId="409965B5" w14:textId="77777777" w:rsidR="000E3BA2" w:rsidRDefault="000E3BA2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FB262" w14:textId="77777777" w:rsidR="000E3BA2" w:rsidRDefault="000E3BA2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89">
        <w:rPr>
          <w:rFonts w:ascii="Times New Roman" w:hAnsi="Times New Roman" w:cs="Times New Roman"/>
          <w:b/>
          <w:sz w:val="24"/>
          <w:szCs w:val="24"/>
        </w:rPr>
        <w:t>Mr. John Johnston (Unit 401)</w:t>
      </w:r>
      <w:r>
        <w:rPr>
          <w:rFonts w:ascii="Times New Roman" w:hAnsi="Times New Roman" w:cs="Times New Roman"/>
          <w:sz w:val="24"/>
          <w:szCs w:val="24"/>
        </w:rPr>
        <w:t xml:space="preserve"> reported</w:t>
      </w:r>
      <w:r w:rsidR="00DE08C6">
        <w:rPr>
          <w:rFonts w:ascii="Times New Roman" w:hAnsi="Times New Roman" w:cs="Times New Roman"/>
          <w:sz w:val="24"/>
          <w:szCs w:val="24"/>
        </w:rPr>
        <w:t xml:space="preserve"> about the potential legislative requirement of mandatory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 w:rsidR="00DE08C6">
        <w:rPr>
          <w:rFonts w:ascii="Times New Roman" w:hAnsi="Times New Roman" w:cs="Times New Roman"/>
          <w:sz w:val="24"/>
          <w:szCs w:val="24"/>
        </w:rPr>
        <w:t xml:space="preserve"> minimum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E08C6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 xml:space="preserve">age of </w:t>
      </w:r>
      <w:r w:rsidR="00DE08C6">
        <w:rPr>
          <w:rFonts w:ascii="Times New Roman" w:hAnsi="Times New Roman" w:cs="Times New Roman"/>
          <w:sz w:val="24"/>
          <w:szCs w:val="24"/>
        </w:rPr>
        <w:t xml:space="preserve">the building, regardless of a </w:t>
      </w:r>
      <w:r>
        <w:rPr>
          <w:rFonts w:ascii="Times New Roman" w:hAnsi="Times New Roman" w:cs="Times New Roman"/>
          <w:sz w:val="24"/>
          <w:szCs w:val="24"/>
        </w:rPr>
        <w:t>particular study.</w:t>
      </w:r>
    </w:p>
    <w:p w14:paraId="3BCB4D71" w14:textId="77777777" w:rsidR="000E3BA2" w:rsidRDefault="000E3BA2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89">
        <w:rPr>
          <w:rFonts w:ascii="Times New Roman" w:hAnsi="Times New Roman" w:cs="Times New Roman"/>
          <w:b/>
          <w:sz w:val="24"/>
          <w:szCs w:val="24"/>
        </w:rPr>
        <w:lastRenderedPageBreak/>
        <w:t>B. Davidson</w:t>
      </w:r>
      <w:r>
        <w:rPr>
          <w:rFonts w:ascii="Times New Roman" w:hAnsi="Times New Roman" w:cs="Times New Roman"/>
          <w:sz w:val="24"/>
          <w:szCs w:val="24"/>
        </w:rPr>
        <w:t xml:space="preserve"> advised that the new legislation will likely stipulate triggers that will require a new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>
        <w:rPr>
          <w:rFonts w:ascii="Times New Roman" w:hAnsi="Times New Roman" w:cs="Times New Roman"/>
          <w:sz w:val="24"/>
          <w:szCs w:val="24"/>
        </w:rPr>
        <w:t xml:space="preserve">, such as the depletion of a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>
        <w:rPr>
          <w:rFonts w:ascii="Times New Roman" w:hAnsi="Times New Roman" w:cs="Times New Roman"/>
          <w:sz w:val="24"/>
          <w:szCs w:val="24"/>
        </w:rPr>
        <w:t xml:space="preserve"> below certain levels.</w:t>
      </w:r>
    </w:p>
    <w:p w14:paraId="0166BADA" w14:textId="77777777" w:rsidR="005C0989" w:rsidRDefault="005C0989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AE5A8" w14:textId="77777777" w:rsidR="005C0989" w:rsidRDefault="005D0518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F9">
        <w:rPr>
          <w:rFonts w:ascii="Times New Roman" w:hAnsi="Times New Roman" w:cs="Times New Roman"/>
          <w:sz w:val="24"/>
          <w:szCs w:val="24"/>
        </w:rPr>
        <w:t>Discussion ensued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>
        <w:rPr>
          <w:rFonts w:ascii="Times New Roman" w:hAnsi="Times New Roman" w:cs="Times New Roman"/>
          <w:sz w:val="24"/>
          <w:szCs w:val="24"/>
        </w:rPr>
        <w:t xml:space="preserve"> expenses in older buildings versus newer buildings</w:t>
      </w:r>
      <w:r w:rsidR="005C09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C0989">
        <w:rPr>
          <w:rFonts w:ascii="Times New Roman" w:hAnsi="Times New Roman" w:cs="Times New Roman"/>
          <w:sz w:val="24"/>
          <w:szCs w:val="24"/>
        </w:rPr>
        <w:t>B. Davidson advised that newer buildings have</w:t>
      </w:r>
      <w:r>
        <w:rPr>
          <w:rFonts w:ascii="Times New Roman" w:hAnsi="Times New Roman" w:cs="Times New Roman"/>
          <w:sz w:val="24"/>
          <w:szCs w:val="24"/>
        </w:rPr>
        <w:t xml:space="preserve"> the benefit of time – with typically fewer expenses in early years, and more time to build up the fund before major expenditures are needed.</w:t>
      </w:r>
    </w:p>
    <w:p w14:paraId="6BE93B2A" w14:textId="77777777" w:rsidR="005C0989" w:rsidRDefault="00186E67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Quintin Johnstone</w:t>
      </w:r>
      <w:r w:rsidR="005C0989" w:rsidRPr="005C0989">
        <w:rPr>
          <w:rFonts w:ascii="Times New Roman" w:hAnsi="Times New Roman" w:cs="Times New Roman"/>
          <w:b/>
          <w:sz w:val="24"/>
          <w:szCs w:val="24"/>
        </w:rPr>
        <w:t xml:space="preserve"> (Units 806 and 311)</w:t>
      </w:r>
      <w:r w:rsidR="005C0989">
        <w:rPr>
          <w:rFonts w:ascii="Times New Roman" w:hAnsi="Times New Roman" w:cs="Times New Roman"/>
          <w:sz w:val="24"/>
          <w:szCs w:val="24"/>
        </w:rPr>
        <w:t xml:space="preserve"> reported that under the previous legislation, there was an objective standard which required putting 10% </w:t>
      </w:r>
      <w:r w:rsidR="0049787C">
        <w:rPr>
          <w:rFonts w:ascii="Times New Roman" w:hAnsi="Times New Roman" w:cs="Times New Roman"/>
          <w:sz w:val="24"/>
          <w:szCs w:val="24"/>
        </w:rPr>
        <w:t xml:space="preserve">of the Corporation’s funds </w:t>
      </w:r>
      <w:r w:rsidR="005C0989">
        <w:rPr>
          <w:rFonts w:ascii="Times New Roman" w:hAnsi="Times New Roman" w:cs="Times New Roman"/>
          <w:sz w:val="24"/>
          <w:szCs w:val="24"/>
        </w:rPr>
        <w:t xml:space="preserve">into the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 w:rsidR="005C0989">
        <w:rPr>
          <w:rFonts w:ascii="Times New Roman" w:hAnsi="Times New Roman" w:cs="Times New Roman"/>
          <w:sz w:val="24"/>
          <w:szCs w:val="24"/>
        </w:rPr>
        <w:t xml:space="preserve">. Under the current legislation, the government imposed a subjective standard which mandates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 w:rsidR="005C0989">
        <w:rPr>
          <w:rFonts w:ascii="Times New Roman" w:hAnsi="Times New Roman" w:cs="Times New Roman"/>
          <w:sz w:val="24"/>
          <w:szCs w:val="24"/>
        </w:rPr>
        <w:t xml:space="preserve"> contributions in accordance with a building’s particular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 w:rsidR="005C0989">
        <w:rPr>
          <w:rFonts w:ascii="Times New Roman" w:hAnsi="Times New Roman" w:cs="Times New Roman"/>
          <w:sz w:val="24"/>
          <w:szCs w:val="24"/>
        </w:rPr>
        <w:t xml:space="preserve"> and technical audit.</w:t>
      </w:r>
    </w:p>
    <w:p w14:paraId="6D8FBD74" w14:textId="77777777" w:rsidR="005C0989" w:rsidRDefault="005C0989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40D71" w14:textId="77777777" w:rsidR="005C0989" w:rsidRDefault="00201EFB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Howard Dayton</w:t>
      </w:r>
      <w:r w:rsidR="005C0989" w:rsidRPr="005C0989">
        <w:rPr>
          <w:rFonts w:ascii="Times New Roman" w:hAnsi="Times New Roman" w:cs="Times New Roman"/>
          <w:b/>
          <w:sz w:val="24"/>
          <w:szCs w:val="24"/>
        </w:rPr>
        <w:t xml:space="preserve"> (Unit 505)</w:t>
      </w:r>
      <w:r w:rsidR="005C0989">
        <w:rPr>
          <w:rFonts w:ascii="Times New Roman" w:hAnsi="Times New Roman" w:cs="Times New Roman"/>
          <w:sz w:val="24"/>
          <w:szCs w:val="24"/>
        </w:rPr>
        <w:t xml:space="preserve"> inquired about the comparison chart </w:t>
      </w:r>
      <w:r>
        <w:rPr>
          <w:rFonts w:ascii="Times New Roman" w:hAnsi="Times New Roman" w:cs="Times New Roman"/>
          <w:sz w:val="24"/>
          <w:szCs w:val="24"/>
        </w:rPr>
        <w:t>showing</w:t>
      </w:r>
      <w:r w:rsidR="005C0989">
        <w:rPr>
          <w:rFonts w:ascii="Times New Roman" w:hAnsi="Times New Roman" w:cs="Times New Roman"/>
          <w:sz w:val="24"/>
          <w:szCs w:val="24"/>
        </w:rPr>
        <w:t xml:space="preserve"> that the end total in the year 2030 </w:t>
      </w:r>
      <w:r w:rsidR="00232A36">
        <w:rPr>
          <w:rFonts w:ascii="Times New Roman" w:hAnsi="Times New Roman" w:cs="Times New Roman"/>
          <w:sz w:val="24"/>
          <w:szCs w:val="24"/>
        </w:rPr>
        <w:t>will be</w:t>
      </w:r>
      <w:r w:rsidR="005C0989">
        <w:rPr>
          <w:rFonts w:ascii="Times New Roman" w:hAnsi="Times New Roman" w:cs="Times New Roman"/>
          <w:sz w:val="24"/>
          <w:szCs w:val="24"/>
        </w:rPr>
        <w:t xml:space="preserve"> a lower amount than the Ontech study. The Brown &amp; Beattie study ended with $5,339,887 total by 2030, versus the most recent Ontech study </w:t>
      </w:r>
      <w:r w:rsidR="003B1C8A">
        <w:rPr>
          <w:rFonts w:ascii="Times New Roman" w:hAnsi="Times New Roman" w:cs="Times New Roman"/>
          <w:sz w:val="24"/>
          <w:szCs w:val="24"/>
        </w:rPr>
        <w:t>showed $5,655,410.</w:t>
      </w:r>
    </w:p>
    <w:p w14:paraId="1F647D19" w14:textId="77777777" w:rsidR="005C0989" w:rsidRDefault="005C0989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89">
        <w:rPr>
          <w:rFonts w:ascii="Times New Roman" w:hAnsi="Times New Roman" w:cs="Times New Roman"/>
          <w:b/>
          <w:sz w:val="24"/>
          <w:szCs w:val="24"/>
        </w:rPr>
        <w:t xml:space="preserve">M.J. Smith </w:t>
      </w:r>
      <w:r>
        <w:rPr>
          <w:rFonts w:ascii="Times New Roman" w:hAnsi="Times New Roman" w:cs="Times New Roman"/>
          <w:sz w:val="24"/>
          <w:szCs w:val="24"/>
        </w:rPr>
        <w:t xml:space="preserve">advised that the latest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318">
        <w:rPr>
          <w:rFonts w:ascii="Times New Roman" w:hAnsi="Times New Roman" w:cs="Times New Roman"/>
          <w:sz w:val="24"/>
          <w:szCs w:val="24"/>
        </w:rPr>
        <w:t xml:space="preserve">front-ends the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 w:rsidR="003B1C8A">
        <w:rPr>
          <w:rFonts w:ascii="Times New Roman" w:hAnsi="Times New Roman" w:cs="Times New Roman"/>
          <w:sz w:val="24"/>
          <w:szCs w:val="24"/>
        </w:rPr>
        <w:t xml:space="preserve"> contributions </w:t>
      </w:r>
      <w:r w:rsidR="007F7318">
        <w:rPr>
          <w:rFonts w:ascii="Times New Roman" w:hAnsi="Times New Roman" w:cs="Times New Roman"/>
          <w:sz w:val="24"/>
          <w:szCs w:val="24"/>
        </w:rPr>
        <w:t xml:space="preserve">such that less funding will be </w:t>
      </w:r>
      <w:r>
        <w:rPr>
          <w:rFonts w:ascii="Times New Roman" w:hAnsi="Times New Roman" w:cs="Times New Roman"/>
          <w:sz w:val="24"/>
          <w:szCs w:val="24"/>
        </w:rPr>
        <w:t>required overall to address the anticipated repairs and replacements. She also not</w:t>
      </w:r>
      <w:r w:rsidR="007F7318">
        <w:rPr>
          <w:rFonts w:ascii="Times New Roman" w:hAnsi="Times New Roman" w:cs="Times New Roman"/>
          <w:sz w:val="24"/>
          <w:szCs w:val="24"/>
        </w:rPr>
        <w:t xml:space="preserve">ed the impact of interest rate changes since the last study. </w:t>
      </w:r>
      <w:r w:rsidR="003D4BD1">
        <w:rPr>
          <w:rFonts w:ascii="Times New Roman" w:hAnsi="Times New Roman" w:cs="Times New Roman"/>
          <w:sz w:val="24"/>
          <w:szCs w:val="24"/>
        </w:rPr>
        <w:t>There may also be an impact of the particular Engineers’ opinion</w:t>
      </w:r>
      <w:r w:rsidR="003B1C8A">
        <w:rPr>
          <w:rFonts w:ascii="Times New Roman" w:hAnsi="Times New Roman" w:cs="Times New Roman"/>
          <w:sz w:val="24"/>
          <w:szCs w:val="24"/>
        </w:rPr>
        <w:t>s</w:t>
      </w:r>
      <w:r w:rsidR="003D4BD1">
        <w:rPr>
          <w:rFonts w:ascii="Times New Roman" w:hAnsi="Times New Roman" w:cs="Times New Roman"/>
          <w:sz w:val="24"/>
          <w:szCs w:val="24"/>
        </w:rPr>
        <w:t xml:space="preserve"> regarding the state of repair of the building’s fixtures.</w:t>
      </w:r>
    </w:p>
    <w:p w14:paraId="6D1FE1C6" w14:textId="77777777" w:rsidR="003D4BD1" w:rsidRDefault="003D4BD1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D1">
        <w:rPr>
          <w:rFonts w:ascii="Times New Roman" w:hAnsi="Times New Roman" w:cs="Times New Roman"/>
          <w:b/>
          <w:sz w:val="24"/>
          <w:szCs w:val="24"/>
        </w:rPr>
        <w:t>B. Davidson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057">
        <w:rPr>
          <w:rFonts w:ascii="Times New Roman" w:hAnsi="Times New Roman" w:cs="Times New Roman"/>
          <w:sz w:val="24"/>
          <w:szCs w:val="24"/>
        </w:rPr>
        <w:t>concurred</w:t>
      </w:r>
      <w:r>
        <w:rPr>
          <w:rFonts w:ascii="Times New Roman" w:hAnsi="Times New Roman" w:cs="Times New Roman"/>
          <w:sz w:val="24"/>
          <w:szCs w:val="24"/>
        </w:rPr>
        <w:t xml:space="preserve"> that there is a difference in the approach with the Brown &amp; Beattie study, which divides the increases more evenly over time, and front-loading rather than back-loading the contributions.</w:t>
      </w:r>
      <w:r w:rsidR="00FE7B8E">
        <w:rPr>
          <w:rFonts w:ascii="Times New Roman" w:hAnsi="Times New Roman" w:cs="Times New Roman"/>
          <w:sz w:val="24"/>
          <w:szCs w:val="24"/>
        </w:rPr>
        <w:t xml:space="preserve"> This has an impact on the overall funding total.</w:t>
      </w:r>
    </w:p>
    <w:p w14:paraId="7B2563E2" w14:textId="77777777" w:rsidR="00E27A07" w:rsidRDefault="00E27A07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31">
        <w:rPr>
          <w:rFonts w:ascii="Times New Roman" w:hAnsi="Times New Roman" w:cs="Times New Roman"/>
          <w:b/>
          <w:sz w:val="24"/>
          <w:szCs w:val="24"/>
        </w:rPr>
        <w:t>E. Blanchard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DA">
        <w:rPr>
          <w:rFonts w:ascii="Times New Roman" w:hAnsi="Times New Roman" w:cs="Times New Roman"/>
          <w:sz w:val="24"/>
          <w:szCs w:val="24"/>
        </w:rPr>
        <w:t>noted that the 28% increase reflects an</w:t>
      </w:r>
      <w:r>
        <w:rPr>
          <w:rFonts w:ascii="Times New Roman" w:hAnsi="Times New Roman" w:cs="Times New Roman"/>
          <w:sz w:val="24"/>
          <w:szCs w:val="24"/>
        </w:rPr>
        <w:t xml:space="preserve"> increase to the </w:t>
      </w:r>
      <w:r w:rsidR="007444F9">
        <w:rPr>
          <w:rFonts w:ascii="Times New Roman" w:hAnsi="Times New Roman" w:cs="Times New Roman"/>
          <w:sz w:val="24"/>
          <w:szCs w:val="24"/>
        </w:rPr>
        <w:t>Reserve Fund</w:t>
      </w:r>
      <w:r>
        <w:rPr>
          <w:rFonts w:ascii="Times New Roman" w:hAnsi="Times New Roman" w:cs="Times New Roman"/>
          <w:sz w:val="24"/>
          <w:szCs w:val="24"/>
        </w:rPr>
        <w:t xml:space="preserve"> contributions, and not to the common element fees. The </w:t>
      </w:r>
      <w:r w:rsidR="00296131">
        <w:rPr>
          <w:rFonts w:ascii="Times New Roman" w:hAnsi="Times New Roman" w:cs="Times New Roman"/>
          <w:sz w:val="24"/>
          <w:szCs w:val="24"/>
        </w:rPr>
        <w:t xml:space="preserve">increase in the common element fees will be about 5% for the next three (3) years, and then will be flat thereafter. Based on the current projections, the amount paid by Owners will be the same over a 10 year period; it is just that the amounts will be higher in the </w:t>
      </w:r>
      <w:r w:rsidR="007A23DA">
        <w:rPr>
          <w:rFonts w:ascii="Times New Roman" w:hAnsi="Times New Roman" w:cs="Times New Roman"/>
          <w:sz w:val="24"/>
          <w:szCs w:val="24"/>
        </w:rPr>
        <w:t>first</w:t>
      </w:r>
      <w:r w:rsidR="00296131">
        <w:rPr>
          <w:rFonts w:ascii="Times New Roman" w:hAnsi="Times New Roman" w:cs="Times New Roman"/>
          <w:sz w:val="24"/>
          <w:szCs w:val="24"/>
        </w:rPr>
        <w:t xml:space="preserve"> three (3) years.</w:t>
      </w:r>
    </w:p>
    <w:p w14:paraId="6475D826" w14:textId="77777777" w:rsidR="00296131" w:rsidRDefault="00296131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21E2C" w14:textId="77777777" w:rsidR="00E27A07" w:rsidRDefault="00E27A07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A07">
        <w:rPr>
          <w:rFonts w:ascii="Times New Roman" w:hAnsi="Times New Roman" w:cs="Times New Roman"/>
          <w:b/>
          <w:sz w:val="24"/>
          <w:szCs w:val="24"/>
        </w:rPr>
        <w:t>An Owner</w:t>
      </w:r>
      <w:r>
        <w:rPr>
          <w:rFonts w:ascii="Times New Roman" w:hAnsi="Times New Roman" w:cs="Times New Roman"/>
          <w:sz w:val="24"/>
          <w:szCs w:val="24"/>
        </w:rPr>
        <w:t xml:space="preserve"> inquired about the objective of this meeting.</w:t>
      </w:r>
    </w:p>
    <w:p w14:paraId="3E7C34D5" w14:textId="77777777" w:rsidR="00E27A07" w:rsidRDefault="00E27A07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A07">
        <w:rPr>
          <w:rFonts w:ascii="Times New Roman" w:hAnsi="Times New Roman" w:cs="Times New Roman"/>
          <w:b/>
          <w:sz w:val="24"/>
          <w:szCs w:val="24"/>
        </w:rPr>
        <w:t xml:space="preserve">The Board </w:t>
      </w:r>
      <w:r>
        <w:rPr>
          <w:rFonts w:ascii="Times New Roman" w:hAnsi="Times New Roman" w:cs="Times New Roman"/>
          <w:sz w:val="24"/>
          <w:szCs w:val="24"/>
        </w:rPr>
        <w:t xml:space="preserve">advised that this funding plan </w:t>
      </w:r>
      <w:r w:rsidR="0034253A">
        <w:rPr>
          <w:rFonts w:ascii="Times New Roman" w:hAnsi="Times New Roman" w:cs="Times New Roman"/>
          <w:sz w:val="24"/>
          <w:szCs w:val="24"/>
        </w:rPr>
        <w:t xml:space="preserve">recommended by Brown &amp; Beattie </w:t>
      </w:r>
      <w:r>
        <w:rPr>
          <w:rFonts w:ascii="Times New Roman" w:hAnsi="Times New Roman" w:cs="Times New Roman"/>
          <w:sz w:val="24"/>
          <w:szCs w:val="24"/>
        </w:rPr>
        <w:t xml:space="preserve">has already been </w:t>
      </w:r>
      <w:r w:rsidR="0034253A">
        <w:rPr>
          <w:rFonts w:ascii="Times New Roman" w:hAnsi="Times New Roman" w:cs="Times New Roman"/>
          <w:sz w:val="24"/>
          <w:szCs w:val="24"/>
        </w:rPr>
        <w:t>reviewed and approved by the Board, and this</w:t>
      </w:r>
      <w:r>
        <w:rPr>
          <w:rFonts w:ascii="Times New Roman" w:hAnsi="Times New Roman" w:cs="Times New Roman"/>
          <w:sz w:val="24"/>
          <w:szCs w:val="24"/>
        </w:rPr>
        <w:t xml:space="preserve"> meeting is for the purpose of advising Owners of th</w:t>
      </w:r>
      <w:r w:rsidR="0034253A">
        <w:rPr>
          <w:rFonts w:ascii="Times New Roman" w:hAnsi="Times New Roman" w:cs="Times New Roman"/>
          <w:sz w:val="24"/>
          <w:szCs w:val="24"/>
        </w:rPr>
        <w:t>e plan and explaining the rationale behind it</w:t>
      </w:r>
      <w:r>
        <w:rPr>
          <w:rFonts w:ascii="Times New Roman" w:hAnsi="Times New Roman" w:cs="Times New Roman"/>
          <w:sz w:val="24"/>
          <w:szCs w:val="24"/>
        </w:rPr>
        <w:t xml:space="preserve">. The plan </w:t>
      </w:r>
      <w:r w:rsidR="0034253A">
        <w:rPr>
          <w:rFonts w:ascii="Times New Roman" w:hAnsi="Times New Roman" w:cs="Times New Roman"/>
          <w:sz w:val="24"/>
          <w:szCs w:val="24"/>
        </w:rPr>
        <w:t>will come</w:t>
      </w:r>
      <w:r>
        <w:rPr>
          <w:rFonts w:ascii="Times New Roman" w:hAnsi="Times New Roman" w:cs="Times New Roman"/>
          <w:sz w:val="24"/>
          <w:szCs w:val="24"/>
        </w:rPr>
        <w:t xml:space="preserve"> into effect March 1, 2016.</w:t>
      </w:r>
    </w:p>
    <w:p w14:paraId="3E03A7B8" w14:textId="77777777" w:rsidR="00E27A07" w:rsidRDefault="00E27A07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61D9B" w14:textId="77777777" w:rsidR="00E27A07" w:rsidRDefault="00E27A07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89">
        <w:rPr>
          <w:rFonts w:ascii="Times New Roman" w:hAnsi="Times New Roman" w:cs="Times New Roman"/>
          <w:b/>
          <w:sz w:val="24"/>
          <w:szCs w:val="24"/>
        </w:rPr>
        <w:t>Mr. John Johnston (Unit 401)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A07">
        <w:rPr>
          <w:rFonts w:ascii="Times New Roman" w:hAnsi="Times New Roman" w:cs="Times New Roman"/>
          <w:sz w:val="24"/>
          <w:szCs w:val="24"/>
        </w:rPr>
        <w:t xml:space="preserve">thanked the Board for obtaining </w:t>
      </w:r>
      <w:r>
        <w:rPr>
          <w:rFonts w:ascii="Times New Roman" w:hAnsi="Times New Roman" w:cs="Times New Roman"/>
          <w:sz w:val="24"/>
          <w:szCs w:val="24"/>
        </w:rPr>
        <w:t xml:space="preserve">this new perspective on the </w:t>
      </w:r>
      <w:r w:rsidR="00CC7379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. He inquired about Brown &amp; Beattie’s assessment of the building, including whether there were any particularly notable issues</w:t>
      </w:r>
      <w:r w:rsidR="00CC7379">
        <w:rPr>
          <w:rFonts w:ascii="Times New Roman" w:hAnsi="Times New Roman" w:cs="Times New Roman"/>
          <w:sz w:val="24"/>
          <w:szCs w:val="24"/>
        </w:rPr>
        <w:t xml:space="preserve"> from the Engineers’ perspective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EA7C07" w14:textId="77777777" w:rsidR="00E27A07" w:rsidRDefault="00E27A07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A07">
        <w:rPr>
          <w:rFonts w:ascii="Times New Roman" w:hAnsi="Times New Roman" w:cs="Times New Roman"/>
          <w:b/>
          <w:sz w:val="24"/>
          <w:szCs w:val="24"/>
        </w:rPr>
        <w:t>B. Davidson</w:t>
      </w:r>
      <w:r>
        <w:rPr>
          <w:rFonts w:ascii="Times New Roman" w:hAnsi="Times New Roman" w:cs="Times New Roman"/>
          <w:sz w:val="24"/>
          <w:szCs w:val="24"/>
        </w:rPr>
        <w:t xml:space="preserve"> confirmed that there was nothing</w:t>
      </w:r>
      <w:r w:rsidR="00CC7379">
        <w:rPr>
          <w:rFonts w:ascii="Times New Roman" w:hAnsi="Times New Roman" w:cs="Times New Roman"/>
          <w:sz w:val="24"/>
          <w:szCs w:val="24"/>
        </w:rPr>
        <w:t xml:space="preserve"> particularly remarkable</w:t>
      </w:r>
      <w:r>
        <w:rPr>
          <w:rFonts w:ascii="Times New Roman" w:hAnsi="Times New Roman" w:cs="Times New Roman"/>
          <w:sz w:val="24"/>
          <w:szCs w:val="24"/>
        </w:rPr>
        <w:t xml:space="preserve"> in the Engineering assessment. He cited the upper terraces that might require some repairs in</w:t>
      </w:r>
      <w:r w:rsidR="00CC7379">
        <w:rPr>
          <w:rFonts w:ascii="Times New Roman" w:hAnsi="Times New Roman" w:cs="Times New Roman"/>
          <w:sz w:val="24"/>
          <w:szCs w:val="24"/>
        </w:rPr>
        <w:t xml:space="preserve"> the future, as well as</w:t>
      </w:r>
      <w:r>
        <w:rPr>
          <w:rFonts w:ascii="Times New Roman" w:hAnsi="Times New Roman" w:cs="Times New Roman"/>
          <w:sz w:val="24"/>
          <w:szCs w:val="24"/>
        </w:rPr>
        <w:t xml:space="preserve"> some minor garage leaks </w:t>
      </w:r>
      <w:r w:rsidR="00CC7379">
        <w:rPr>
          <w:rFonts w:ascii="Times New Roman" w:hAnsi="Times New Roman" w:cs="Times New Roman"/>
          <w:sz w:val="24"/>
          <w:szCs w:val="24"/>
        </w:rPr>
        <w:t xml:space="preserve">forecasted for </w:t>
      </w:r>
      <w:r>
        <w:rPr>
          <w:rFonts w:ascii="Times New Roman" w:hAnsi="Times New Roman" w:cs="Times New Roman"/>
          <w:sz w:val="24"/>
          <w:szCs w:val="24"/>
        </w:rPr>
        <w:t xml:space="preserve">2017/2018 which can be addressed with local repairs until the full replacement </w:t>
      </w:r>
      <w:r w:rsidR="00CC7379">
        <w:rPr>
          <w:rFonts w:ascii="Times New Roman" w:hAnsi="Times New Roman" w:cs="Times New Roman"/>
          <w:sz w:val="24"/>
          <w:szCs w:val="24"/>
        </w:rPr>
        <w:t xml:space="preserve">project scheduled </w:t>
      </w:r>
      <w:r>
        <w:rPr>
          <w:rFonts w:ascii="Times New Roman" w:hAnsi="Times New Roman" w:cs="Times New Roman"/>
          <w:sz w:val="24"/>
          <w:szCs w:val="24"/>
        </w:rPr>
        <w:t>in about eight (8) years.</w:t>
      </w:r>
    </w:p>
    <w:p w14:paraId="3FA505A4" w14:textId="77777777" w:rsidR="00296131" w:rsidRDefault="00296131" w:rsidP="00296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31">
        <w:rPr>
          <w:rFonts w:ascii="Times New Roman" w:hAnsi="Times New Roman" w:cs="Times New Roman"/>
          <w:b/>
          <w:sz w:val="24"/>
          <w:szCs w:val="24"/>
        </w:rPr>
        <w:t>J. Johnston</w:t>
      </w:r>
      <w:r w:rsidR="00D67682">
        <w:rPr>
          <w:rFonts w:ascii="Times New Roman" w:hAnsi="Times New Roman" w:cs="Times New Roman"/>
          <w:sz w:val="24"/>
          <w:szCs w:val="24"/>
        </w:rPr>
        <w:t xml:space="preserve"> inquired about </w:t>
      </w:r>
      <w:r>
        <w:rPr>
          <w:rFonts w:ascii="Times New Roman" w:hAnsi="Times New Roman" w:cs="Times New Roman"/>
          <w:sz w:val="24"/>
          <w:szCs w:val="24"/>
        </w:rPr>
        <w:t>corridor refurbishment.</w:t>
      </w:r>
    </w:p>
    <w:p w14:paraId="38D62A0A" w14:textId="77777777" w:rsidR="00296131" w:rsidRDefault="00296131" w:rsidP="00296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31">
        <w:rPr>
          <w:rFonts w:ascii="Times New Roman" w:hAnsi="Times New Roman" w:cs="Times New Roman"/>
          <w:b/>
          <w:sz w:val="24"/>
          <w:szCs w:val="24"/>
        </w:rPr>
        <w:t>M.J. Smith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682">
        <w:rPr>
          <w:rFonts w:ascii="Times New Roman" w:hAnsi="Times New Roman" w:cs="Times New Roman"/>
          <w:sz w:val="24"/>
          <w:szCs w:val="24"/>
        </w:rPr>
        <w:t>advised</w:t>
      </w:r>
      <w:r>
        <w:rPr>
          <w:rFonts w:ascii="Times New Roman" w:hAnsi="Times New Roman" w:cs="Times New Roman"/>
          <w:sz w:val="24"/>
          <w:szCs w:val="24"/>
        </w:rPr>
        <w:t xml:space="preserve"> that the next corridor refurbishment </w:t>
      </w:r>
      <w:r w:rsidR="00D67682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will take place in 2018.</w:t>
      </w:r>
    </w:p>
    <w:p w14:paraId="0B1783B9" w14:textId="77777777" w:rsidR="00296131" w:rsidRPr="00296131" w:rsidRDefault="00296131" w:rsidP="007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50BA1" w14:textId="77777777" w:rsidR="00C31F6A" w:rsidRDefault="00186E67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Quintin Johnstone</w:t>
      </w:r>
      <w:r w:rsidRPr="005C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131" w:rsidRPr="005C0989">
        <w:rPr>
          <w:rFonts w:ascii="Times New Roman" w:hAnsi="Times New Roman" w:cs="Times New Roman"/>
          <w:b/>
          <w:sz w:val="24"/>
          <w:szCs w:val="24"/>
        </w:rPr>
        <w:t>(Units 806 and 311)</w:t>
      </w:r>
      <w:r w:rsidR="00296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131">
        <w:rPr>
          <w:rFonts w:ascii="Times New Roman" w:hAnsi="Times New Roman" w:cs="Times New Roman"/>
          <w:sz w:val="24"/>
          <w:szCs w:val="24"/>
        </w:rPr>
        <w:t>inquired about the party room repairs</w:t>
      </w:r>
      <w:r w:rsidR="00116276">
        <w:rPr>
          <w:rFonts w:ascii="Times New Roman" w:hAnsi="Times New Roman" w:cs="Times New Roman"/>
          <w:sz w:val="24"/>
          <w:szCs w:val="24"/>
        </w:rPr>
        <w:t xml:space="preserve"> slated for</w:t>
      </w:r>
      <w:r w:rsidR="00296131">
        <w:rPr>
          <w:rFonts w:ascii="Times New Roman" w:hAnsi="Times New Roman" w:cs="Times New Roman"/>
          <w:sz w:val="24"/>
          <w:szCs w:val="24"/>
        </w:rPr>
        <w:t xml:space="preserve"> 2016, and whether the Engineer</w:t>
      </w:r>
      <w:r w:rsidR="00116276">
        <w:rPr>
          <w:rFonts w:ascii="Times New Roman" w:hAnsi="Times New Roman" w:cs="Times New Roman"/>
          <w:sz w:val="24"/>
          <w:szCs w:val="24"/>
        </w:rPr>
        <w:t>s make</w:t>
      </w:r>
      <w:r w:rsidR="00296131">
        <w:rPr>
          <w:rFonts w:ascii="Times New Roman" w:hAnsi="Times New Roman" w:cs="Times New Roman"/>
          <w:sz w:val="24"/>
          <w:szCs w:val="24"/>
        </w:rPr>
        <w:t xml:space="preserve"> those determinations objectively. </w:t>
      </w:r>
    </w:p>
    <w:p w14:paraId="483BD48A" w14:textId="77777777" w:rsidR="00296131" w:rsidRDefault="0029613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31">
        <w:rPr>
          <w:rFonts w:ascii="Times New Roman" w:hAnsi="Times New Roman" w:cs="Times New Roman"/>
          <w:b/>
          <w:sz w:val="24"/>
          <w:szCs w:val="24"/>
        </w:rPr>
        <w:t>B. Davidson</w:t>
      </w:r>
      <w:r w:rsidR="00116276">
        <w:rPr>
          <w:rFonts w:ascii="Times New Roman" w:hAnsi="Times New Roman" w:cs="Times New Roman"/>
          <w:sz w:val="24"/>
          <w:szCs w:val="24"/>
        </w:rPr>
        <w:t xml:space="preserve"> stated</w:t>
      </w:r>
      <w:r>
        <w:rPr>
          <w:rFonts w:ascii="Times New Roman" w:hAnsi="Times New Roman" w:cs="Times New Roman"/>
          <w:sz w:val="24"/>
          <w:szCs w:val="24"/>
        </w:rPr>
        <w:t xml:space="preserve"> that the Engineers work w</w:t>
      </w:r>
      <w:r w:rsidR="00116276">
        <w:rPr>
          <w:rFonts w:ascii="Times New Roman" w:hAnsi="Times New Roman" w:cs="Times New Roman"/>
          <w:sz w:val="24"/>
          <w:szCs w:val="24"/>
        </w:rPr>
        <w:t>ith the Board on esthetic items like the party room.</w:t>
      </w:r>
    </w:p>
    <w:p w14:paraId="3A557CB0" w14:textId="77777777" w:rsidR="00296131" w:rsidRDefault="00186E67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Johnstone</w:t>
      </w:r>
      <w:r w:rsidR="00296131" w:rsidRPr="00296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131">
        <w:rPr>
          <w:rFonts w:ascii="Times New Roman" w:hAnsi="Times New Roman" w:cs="Times New Roman"/>
          <w:sz w:val="24"/>
          <w:szCs w:val="24"/>
        </w:rPr>
        <w:t>inquired about the contingency fund in item 9.2.</w:t>
      </w:r>
    </w:p>
    <w:p w14:paraId="7C9D3B82" w14:textId="77777777" w:rsidR="00296131" w:rsidRDefault="0029613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31">
        <w:rPr>
          <w:rFonts w:ascii="Times New Roman" w:hAnsi="Times New Roman" w:cs="Times New Roman"/>
          <w:b/>
          <w:sz w:val="24"/>
          <w:szCs w:val="24"/>
        </w:rPr>
        <w:t>B. Davidson</w:t>
      </w:r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6F4F3E">
        <w:rPr>
          <w:rFonts w:ascii="Times New Roman" w:hAnsi="Times New Roman" w:cs="Times New Roman"/>
          <w:sz w:val="24"/>
          <w:szCs w:val="24"/>
        </w:rPr>
        <w:t xml:space="preserve">that this contingency fund reflects the conservative approach required of condominium corporations, and </w:t>
      </w:r>
      <w:r>
        <w:rPr>
          <w:rFonts w:ascii="Times New Roman" w:hAnsi="Times New Roman" w:cs="Times New Roman"/>
          <w:sz w:val="24"/>
          <w:szCs w:val="24"/>
        </w:rPr>
        <w:t>permit</w:t>
      </w:r>
      <w:r w:rsidR="006F4F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flexibility for items that the Engineer</w:t>
      </w:r>
      <w:r w:rsidR="006F4F3E">
        <w:rPr>
          <w:rFonts w:ascii="Times New Roman" w:hAnsi="Times New Roman" w:cs="Times New Roman"/>
          <w:sz w:val="24"/>
          <w:szCs w:val="24"/>
        </w:rPr>
        <w:t>s are</w:t>
      </w:r>
      <w:r>
        <w:rPr>
          <w:rFonts w:ascii="Times New Roman" w:hAnsi="Times New Roman" w:cs="Times New Roman"/>
          <w:sz w:val="24"/>
          <w:szCs w:val="24"/>
        </w:rPr>
        <w:t xml:space="preserve"> not able to predict with specificity in advance. The </w:t>
      </w:r>
      <w:r w:rsidR="007444F9">
        <w:rPr>
          <w:rFonts w:ascii="Times New Roman" w:hAnsi="Times New Roman" w:cs="Times New Roman"/>
          <w:sz w:val="24"/>
          <w:szCs w:val="24"/>
        </w:rPr>
        <w:t>Reserve Fund Study</w:t>
      </w:r>
      <w:r>
        <w:rPr>
          <w:rFonts w:ascii="Times New Roman" w:hAnsi="Times New Roman" w:cs="Times New Roman"/>
          <w:sz w:val="24"/>
          <w:szCs w:val="24"/>
        </w:rPr>
        <w:t xml:space="preserve"> captures the </w:t>
      </w:r>
      <w:r w:rsidR="006F4F3E">
        <w:rPr>
          <w:rFonts w:ascii="Times New Roman" w:hAnsi="Times New Roman" w:cs="Times New Roman"/>
          <w:sz w:val="24"/>
          <w:szCs w:val="24"/>
        </w:rPr>
        <w:t xml:space="preserve">Corporation’s </w:t>
      </w:r>
      <w:r>
        <w:rPr>
          <w:rFonts w:ascii="Times New Roman" w:hAnsi="Times New Roman" w:cs="Times New Roman"/>
          <w:sz w:val="24"/>
          <w:szCs w:val="24"/>
        </w:rPr>
        <w:t xml:space="preserve">large items, and it is more difficult to anticipate small repair work. </w:t>
      </w:r>
    </w:p>
    <w:p w14:paraId="3700E6AF" w14:textId="77777777" w:rsidR="00296131" w:rsidRDefault="0029613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E962D" w14:textId="77777777" w:rsidR="00296131" w:rsidRDefault="00EB6E7E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Owner</w:t>
      </w:r>
      <w:r w:rsidRPr="005C0989">
        <w:rPr>
          <w:rFonts w:ascii="Times New Roman" w:hAnsi="Times New Roman" w:cs="Times New Roman"/>
          <w:b/>
          <w:sz w:val="24"/>
          <w:szCs w:val="24"/>
        </w:rPr>
        <w:t xml:space="preserve"> (Unit 504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96131">
        <w:rPr>
          <w:rFonts w:ascii="Times New Roman" w:hAnsi="Times New Roman" w:cs="Times New Roman"/>
          <w:sz w:val="24"/>
          <w:szCs w:val="24"/>
        </w:rPr>
        <w:t>inquired about the comm</w:t>
      </w:r>
      <w:r w:rsidR="003C268D">
        <w:rPr>
          <w:rFonts w:ascii="Times New Roman" w:hAnsi="Times New Roman" w:cs="Times New Roman"/>
          <w:sz w:val="24"/>
          <w:szCs w:val="24"/>
        </w:rPr>
        <w:t>on element fees per square foot</w:t>
      </w:r>
      <w:r w:rsidR="00296131">
        <w:rPr>
          <w:rFonts w:ascii="Times New Roman" w:hAnsi="Times New Roman" w:cs="Times New Roman"/>
          <w:sz w:val="24"/>
          <w:szCs w:val="24"/>
        </w:rPr>
        <w:t xml:space="preserve"> in </w:t>
      </w:r>
      <w:r w:rsidR="003C268D">
        <w:rPr>
          <w:rFonts w:ascii="Times New Roman" w:hAnsi="Times New Roman" w:cs="Times New Roman"/>
          <w:sz w:val="24"/>
          <w:szCs w:val="24"/>
        </w:rPr>
        <w:t>relation to</w:t>
      </w:r>
      <w:r w:rsidR="00296131">
        <w:rPr>
          <w:rFonts w:ascii="Times New Roman" w:hAnsi="Times New Roman" w:cs="Times New Roman"/>
          <w:sz w:val="24"/>
          <w:szCs w:val="24"/>
        </w:rPr>
        <w:t xml:space="preserve"> comparable buildings, with a view to resale value.</w:t>
      </w:r>
    </w:p>
    <w:p w14:paraId="36F40494" w14:textId="77777777" w:rsidR="00296131" w:rsidRDefault="0029613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31">
        <w:rPr>
          <w:rFonts w:ascii="Times New Roman" w:hAnsi="Times New Roman" w:cs="Times New Roman"/>
          <w:b/>
          <w:sz w:val="24"/>
          <w:szCs w:val="24"/>
        </w:rPr>
        <w:t>B. Davidson</w:t>
      </w:r>
      <w:r>
        <w:rPr>
          <w:rFonts w:ascii="Times New Roman" w:hAnsi="Times New Roman" w:cs="Times New Roman"/>
          <w:sz w:val="24"/>
          <w:szCs w:val="24"/>
        </w:rPr>
        <w:t xml:space="preserve"> reported that prospective purchasers will see what is on the status certificate. </w:t>
      </w:r>
      <w:r w:rsidR="00F00208">
        <w:rPr>
          <w:rFonts w:ascii="Times New Roman" w:hAnsi="Times New Roman" w:cs="Times New Roman"/>
          <w:sz w:val="24"/>
          <w:szCs w:val="24"/>
        </w:rPr>
        <w:t xml:space="preserve">It is difficult to know whether other buildings are in a surplus or deficit position, however, he noted that </w:t>
      </w:r>
      <w:r w:rsidR="003C268D">
        <w:rPr>
          <w:rFonts w:ascii="Times New Roman" w:hAnsi="Times New Roman" w:cs="Times New Roman"/>
          <w:sz w:val="24"/>
          <w:szCs w:val="24"/>
        </w:rPr>
        <w:t xml:space="preserve">all </w:t>
      </w:r>
      <w:r w:rsidR="00F00208">
        <w:rPr>
          <w:rFonts w:ascii="Times New Roman" w:hAnsi="Times New Roman" w:cs="Times New Roman"/>
          <w:sz w:val="24"/>
          <w:szCs w:val="24"/>
        </w:rPr>
        <w:t>buildings will be in the same p</w:t>
      </w:r>
      <w:r w:rsidR="003C268D">
        <w:rPr>
          <w:rFonts w:ascii="Times New Roman" w:hAnsi="Times New Roman" w:cs="Times New Roman"/>
          <w:sz w:val="24"/>
          <w:szCs w:val="24"/>
        </w:rPr>
        <w:t>osition of needing to meet the</w:t>
      </w:r>
      <w:r w:rsidR="00F00208">
        <w:rPr>
          <w:rFonts w:ascii="Times New Roman" w:hAnsi="Times New Roman" w:cs="Times New Roman"/>
          <w:sz w:val="24"/>
          <w:szCs w:val="24"/>
        </w:rPr>
        <w:t xml:space="preserve"> new statutory requirements. </w:t>
      </w:r>
    </w:p>
    <w:p w14:paraId="4A607F80" w14:textId="77777777" w:rsidR="00296131" w:rsidRDefault="0029613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31">
        <w:rPr>
          <w:rFonts w:ascii="Times New Roman" w:hAnsi="Times New Roman" w:cs="Times New Roman"/>
          <w:b/>
          <w:sz w:val="24"/>
          <w:szCs w:val="24"/>
        </w:rPr>
        <w:t xml:space="preserve">M.J. Smith </w:t>
      </w:r>
      <w:r>
        <w:rPr>
          <w:rFonts w:ascii="Times New Roman" w:hAnsi="Times New Roman" w:cs="Times New Roman"/>
          <w:sz w:val="24"/>
          <w:szCs w:val="24"/>
        </w:rPr>
        <w:t>reported that the Board did a survey of common eleme</w:t>
      </w:r>
      <w:r w:rsidR="00EC6686">
        <w:rPr>
          <w:rFonts w:ascii="Times New Roman" w:hAnsi="Times New Roman" w:cs="Times New Roman"/>
          <w:sz w:val="24"/>
          <w:szCs w:val="24"/>
        </w:rPr>
        <w:t>nt fees in comparable buildings</w:t>
      </w:r>
      <w:r>
        <w:rPr>
          <w:rFonts w:ascii="Times New Roman" w:hAnsi="Times New Roman" w:cs="Times New Roman"/>
          <w:sz w:val="24"/>
          <w:szCs w:val="24"/>
        </w:rPr>
        <w:t xml:space="preserve"> and found the </w:t>
      </w:r>
      <w:r w:rsidR="00EC6686">
        <w:rPr>
          <w:rFonts w:ascii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>cost was $0.75 per square foot, and this building was at $0.74.</w:t>
      </w:r>
    </w:p>
    <w:p w14:paraId="73083441" w14:textId="77777777" w:rsidR="008243CB" w:rsidRDefault="008243CB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98AE4" w14:textId="77777777" w:rsidR="008243CB" w:rsidRDefault="00327A57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14:paraId="7AE2083E" w14:textId="77777777" w:rsidR="00296131" w:rsidRDefault="00296131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3344C" w14:textId="77777777" w:rsidR="00E01C27" w:rsidRDefault="00E01C27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Blanchard reported that the Property Management services from Brookfield </w:t>
      </w:r>
      <w:r w:rsidR="005B73AB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5B73AB">
        <w:rPr>
          <w:rFonts w:ascii="Times New Roman" w:hAnsi="Times New Roman" w:cs="Times New Roman"/>
          <w:sz w:val="24"/>
          <w:szCs w:val="24"/>
        </w:rPr>
        <w:t xml:space="preserve">en renegotiated to provide for a </w:t>
      </w:r>
      <w:r>
        <w:rPr>
          <w:rFonts w:ascii="Times New Roman" w:hAnsi="Times New Roman" w:cs="Times New Roman"/>
          <w:sz w:val="24"/>
          <w:szCs w:val="24"/>
        </w:rPr>
        <w:t>Property Manager on</w:t>
      </w:r>
      <w:r w:rsidR="005B7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site 2.5 days per week</w:t>
      </w:r>
      <w:r w:rsidR="005B73AB">
        <w:rPr>
          <w:rFonts w:ascii="Times New Roman" w:hAnsi="Times New Roman" w:cs="Times New Roman"/>
          <w:sz w:val="24"/>
          <w:szCs w:val="24"/>
        </w:rPr>
        <w:t xml:space="preserve"> commencing in January 2016. </w:t>
      </w:r>
      <w:r>
        <w:rPr>
          <w:rFonts w:ascii="Times New Roman" w:hAnsi="Times New Roman" w:cs="Times New Roman"/>
          <w:sz w:val="24"/>
          <w:szCs w:val="24"/>
        </w:rPr>
        <w:t xml:space="preserve">The fees paid to Brookfield will not increase, yet the level of service should </w:t>
      </w:r>
      <w:r w:rsidR="005B73AB">
        <w:rPr>
          <w:rFonts w:ascii="Times New Roman" w:hAnsi="Times New Roman" w:cs="Times New Roman"/>
          <w:sz w:val="24"/>
          <w:szCs w:val="24"/>
        </w:rPr>
        <w:t>increase with increased Management presence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3AB">
        <w:rPr>
          <w:rFonts w:ascii="Times New Roman" w:hAnsi="Times New Roman" w:cs="Times New Roman"/>
          <w:sz w:val="24"/>
          <w:szCs w:val="24"/>
        </w:rPr>
        <w:t xml:space="preserve">The building’s library will be turned into a Property Management Office. A new </w:t>
      </w:r>
      <w:r>
        <w:rPr>
          <w:rFonts w:ascii="Times New Roman" w:hAnsi="Times New Roman" w:cs="Times New Roman"/>
          <w:sz w:val="24"/>
          <w:szCs w:val="24"/>
        </w:rPr>
        <w:t xml:space="preserve">Property Manager </w:t>
      </w:r>
      <w:r w:rsidR="005B73AB">
        <w:rPr>
          <w:rFonts w:ascii="Times New Roman" w:hAnsi="Times New Roman" w:cs="Times New Roman"/>
          <w:sz w:val="24"/>
          <w:szCs w:val="24"/>
        </w:rPr>
        <w:t xml:space="preserve">will be taking over this role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B73AB">
        <w:rPr>
          <w:rFonts w:ascii="Times New Roman" w:hAnsi="Times New Roman" w:cs="Times New Roman"/>
          <w:sz w:val="24"/>
          <w:szCs w:val="24"/>
        </w:rPr>
        <w:t>J. Jarzabek’s</w:t>
      </w:r>
      <w:r>
        <w:rPr>
          <w:rFonts w:ascii="Times New Roman" w:hAnsi="Times New Roman" w:cs="Times New Roman"/>
          <w:sz w:val="24"/>
          <w:szCs w:val="24"/>
        </w:rPr>
        <w:t xml:space="preserve"> responsibilities at other buildings</w:t>
      </w:r>
      <w:r w:rsidR="005B73AB">
        <w:rPr>
          <w:rFonts w:ascii="Times New Roman" w:hAnsi="Times New Roman" w:cs="Times New Roman"/>
          <w:sz w:val="24"/>
          <w:szCs w:val="24"/>
        </w:rPr>
        <w:t xml:space="preserve"> prevent him from being able to spend 2.5 days per week at this site. </w:t>
      </w:r>
    </w:p>
    <w:p w14:paraId="14DA3887" w14:textId="77777777" w:rsidR="005B73AB" w:rsidRDefault="005B73AB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7629F" w14:textId="77777777" w:rsidR="00E01C27" w:rsidRDefault="00E01C27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Blanchard reported about the renovations pla</w:t>
      </w:r>
      <w:r w:rsidR="0063169B">
        <w:rPr>
          <w:rFonts w:ascii="Times New Roman" w:hAnsi="Times New Roman" w:cs="Times New Roman"/>
          <w:sz w:val="24"/>
          <w:szCs w:val="24"/>
        </w:rPr>
        <w:t>nned for the amenities room. A</w:t>
      </w:r>
      <w:r>
        <w:rPr>
          <w:rFonts w:ascii="Times New Roman" w:hAnsi="Times New Roman" w:cs="Times New Roman"/>
          <w:sz w:val="24"/>
          <w:szCs w:val="24"/>
        </w:rPr>
        <w:t xml:space="preserve"> notice with more details of the plans</w:t>
      </w:r>
      <w:r w:rsidR="0063169B">
        <w:rPr>
          <w:rFonts w:ascii="Times New Roman" w:hAnsi="Times New Roman" w:cs="Times New Roman"/>
          <w:sz w:val="24"/>
          <w:szCs w:val="24"/>
        </w:rPr>
        <w:t xml:space="preserve"> will be distributed to Owners on November 26, 2015.</w:t>
      </w:r>
    </w:p>
    <w:p w14:paraId="204F1D7E" w14:textId="77777777" w:rsidR="0063169B" w:rsidRDefault="0063169B" w:rsidP="00631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B394D" w14:textId="77777777" w:rsidR="0063169B" w:rsidRPr="00E01C27" w:rsidRDefault="001C5E0F" w:rsidP="00631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Ms. </w:t>
      </w:r>
      <w:r w:rsidR="0063169B" w:rsidRPr="0063169B">
        <w:rPr>
          <w:rFonts w:ascii="Times New Roman" w:hAnsi="Times New Roman" w:cs="Times New Roman"/>
          <w:b/>
          <w:sz w:val="24"/>
          <w:szCs w:val="24"/>
        </w:rPr>
        <w:t xml:space="preserve">Sandra Burley </w:t>
      </w:r>
      <w:r w:rsidR="0063169B">
        <w:rPr>
          <w:rFonts w:ascii="Times New Roman" w:hAnsi="Times New Roman" w:cs="Times New Roman"/>
          <w:b/>
          <w:sz w:val="24"/>
          <w:szCs w:val="24"/>
        </w:rPr>
        <w:t xml:space="preserve">(Unit </w:t>
      </w:r>
      <w:r w:rsidR="0063169B" w:rsidRPr="0063169B">
        <w:rPr>
          <w:rFonts w:ascii="Times New Roman" w:hAnsi="Times New Roman" w:cs="Times New Roman"/>
          <w:b/>
          <w:sz w:val="24"/>
          <w:szCs w:val="24"/>
        </w:rPr>
        <w:t>506</w:t>
      </w:r>
      <w:r w:rsidR="0063169B">
        <w:rPr>
          <w:rFonts w:ascii="Times New Roman" w:hAnsi="Times New Roman" w:cs="Times New Roman"/>
          <w:b/>
          <w:sz w:val="24"/>
          <w:szCs w:val="24"/>
        </w:rPr>
        <w:t>)</w:t>
      </w:r>
      <w:r w:rsidR="0063169B">
        <w:rPr>
          <w:rFonts w:ascii="Times New Roman" w:hAnsi="Times New Roman" w:cs="Times New Roman"/>
          <w:sz w:val="24"/>
          <w:szCs w:val="24"/>
        </w:rPr>
        <w:t xml:space="preserve"> advised that she has had the opportunity to use the amenities area for amateur productions and would like to be able to continue using the space. </w:t>
      </w:r>
    </w:p>
    <w:p w14:paraId="1342003D" w14:textId="77777777" w:rsidR="00E01C27" w:rsidRDefault="00E01C27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FDFA7" w14:textId="77777777" w:rsidR="00E01C27" w:rsidRDefault="00E01C27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89">
        <w:rPr>
          <w:rFonts w:ascii="Times New Roman" w:hAnsi="Times New Roman" w:cs="Times New Roman"/>
          <w:b/>
          <w:sz w:val="24"/>
          <w:szCs w:val="24"/>
        </w:rPr>
        <w:t>Mr. John Johnston (Unit 401)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inquired about a guest suite in the </w:t>
      </w:r>
      <w:r w:rsidR="00BB4FD5">
        <w:rPr>
          <w:rFonts w:ascii="Times New Roman" w:hAnsi="Times New Roman" w:cs="Times New Roman"/>
          <w:sz w:val="24"/>
          <w:szCs w:val="24"/>
        </w:rPr>
        <w:t>building, and the possibility of using a portion of the renovated amenities area for this purpose.</w:t>
      </w:r>
    </w:p>
    <w:p w14:paraId="0A03EC0D" w14:textId="77777777" w:rsidR="008243CB" w:rsidRDefault="008243CB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9B">
        <w:rPr>
          <w:rFonts w:ascii="Times New Roman" w:hAnsi="Times New Roman" w:cs="Times New Roman"/>
          <w:b/>
          <w:sz w:val="24"/>
          <w:szCs w:val="24"/>
        </w:rPr>
        <w:t>The Board</w:t>
      </w:r>
      <w:r>
        <w:rPr>
          <w:rFonts w:ascii="Times New Roman" w:hAnsi="Times New Roman" w:cs="Times New Roman"/>
          <w:sz w:val="24"/>
          <w:szCs w:val="24"/>
        </w:rPr>
        <w:t xml:space="preserve"> noted that this is</w:t>
      </w:r>
      <w:r w:rsidR="0063169B">
        <w:rPr>
          <w:rFonts w:ascii="Times New Roman" w:hAnsi="Times New Roman" w:cs="Times New Roman"/>
          <w:sz w:val="24"/>
          <w:szCs w:val="24"/>
        </w:rPr>
        <w:t xml:space="preserve"> a good idea and the Board will investigate further. </w:t>
      </w:r>
    </w:p>
    <w:p w14:paraId="53837528" w14:textId="77777777" w:rsidR="008243CB" w:rsidRDefault="008243CB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24F7A" w14:textId="77777777" w:rsidR="008243CB" w:rsidRDefault="00201078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Owner</w:t>
      </w:r>
      <w:r w:rsidR="008243CB" w:rsidRPr="0063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69B" w:rsidRPr="0063169B">
        <w:rPr>
          <w:rFonts w:ascii="Times New Roman" w:hAnsi="Times New Roman" w:cs="Times New Roman"/>
          <w:b/>
          <w:sz w:val="24"/>
          <w:szCs w:val="24"/>
        </w:rPr>
        <w:t>(</w:t>
      </w:r>
      <w:r w:rsidR="008243CB" w:rsidRPr="0063169B">
        <w:rPr>
          <w:rFonts w:ascii="Times New Roman" w:hAnsi="Times New Roman" w:cs="Times New Roman"/>
          <w:b/>
          <w:sz w:val="24"/>
          <w:szCs w:val="24"/>
        </w:rPr>
        <w:t>Unit 412</w:t>
      </w:r>
      <w:r w:rsidR="0063169B" w:rsidRPr="0063169B">
        <w:rPr>
          <w:rFonts w:ascii="Times New Roman" w:hAnsi="Times New Roman" w:cs="Times New Roman"/>
          <w:b/>
          <w:sz w:val="24"/>
          <w:szCs w:val="24"/>
        </w:rPr>
        <w:t>)</w:t>
      </w:r>
      <w:r w:rsidR="008243CB">
        <w:rPr>
          <w:rFonts w:ascii="Times New Roman" w:hAnsi="Times New Roman" w:cs="Times New Roman"/>
          <w:sz w:val="24"/>
          <w:szCs w:val="24"/>
        </w:rPr>
        <w:t xml:space="preserve"> inquired about the North market.</w:t>
      </w:r>
    </w:p>
    <w:p w14:paraId="261FF442" w14:textId="77777777" w:rsidR="008243CB" w:rsidRDefault="008243CB" w:rsidP="0027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9B">
        <w:rPr>
          <w:rFonts w:ascii="Times New Roman" w:hAnsi="Times New Roman" w:cs="Times New Roman"/>
          <w:b/>
          <w:sz w:val="24"/>
          <w:szCs w:val="24"/>
        </w:rPr>
        <w:t>M. Elliott</w:t>
      </w:r>
      <w:r>
        <w:rPr>
          <w:rFonts w:ascii="Times New Roman" w:hAnsi="Times New Roman" w:cs="Times New Roman"/>
          <w:sz w:val="24"/>
          <w:szCs w:val="24"/>
        </w:rPr>
        <w:t xml:space="preserve"> reported that an archeological survey was done, and the City of Toronto is currently in the planning process. </w:t>
      </w:r>
    </w:p>
    <w:p w14:paraId="32EA420C" w14:textId="77777777" w:rsidR="00296131" w:rsidRPr="00E3767F" w:rsidRDefault="00296131" w:rsidP="00272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F4976E" w14:textId="77777777" w:rsidR="00C31F6A" w:rsidRPr="00E3767F" w:rsidRDefault="0063169B" w:rsidP="0063169B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4.0</w:t>
      </w:r>
      <w:r w:rsidR="007F2A52" w:rsidRPr="007F2A52">
        <w:rPr>
          <w:rFonts w:ascii="Times New Roman" w:hAnsi="Times New Roman"/>
          <w:b/>
          <w:sz w:val="24"/>
          <w:szCs w:val="24"/>
        </w:rPr>
        <w:tab/>
      </w:r>
      <w:r w:rsidR="007F2A52">
        <w:rPr>
          <w:rFonts w:ascii="Times New Roman" w:hAnsi="Times New Roman"/>
          <w:b/>
          <w:sz w:val="24"/>
          <w:szCs w:val="24"/>
          <w:u w:val="single"/>
        </w:rPr>
        <w:t>CLOSE OF MEETING</w:t>
      </w:r>
    </w:p>
    <w:p w14:paraId="45624555" w14:textId="77777777" w:rsidR="00BA4487" w:rsidRDefault="00BA4487" w:rsidP="00BA4487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660A96B5" w14:textId="77777777" w:rsidR="00BA4487" w:rsidRPr="008243CB" w:rsidRDefault="008243CB" w:rsidP="00BA4487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243CB">
        <w:rPr>
          <w:rFonts w:ascii="Times New Roman" w:hAnsi="Times New Roman"/>
          <w:sz w:val="24"/>
          <w:szCs w:val="24"/>
        </w:rPr>
        <w:t>It was the consensus of those present to</w:t>
      </w:r>
      <w:r w:rsidR="00BA4487" w:rsidRPr="008243CB">
        <w:rPr>
          <w:rFonts w:ascii="Times New Roman" w:hAnsi="Times New Roman"/>
          <w:sz w:val="24"/>
          <w:szCs w:val="24"/>
        </w:rPr>
        <w:t xml:space="preserve"> close the meeting at </w:t>
      </w:r>
      <w:r w:rsidRPr="008243CB">
        <w:rPr>
          <w:rFonts w:ascii="Times New Roman" w:hAnsi="Times New Roman"/>
          <w:sz w:val="24"/>
          <w:szCs w:val="24"/>
        </w:rPr>
        <w:t>8:02</w:t>
      </w:r>
      <w:r w:rsidR="00BA4487" w:rsidRPr="008243CB">
        <w:rPr>
          <w:rFonts w:ascii="Times New Roman" w:hAnsi="Times New Roman"/>
          <w:sz w:val="24"/>
          <w:szCs w:val="24"/>
        </w:rPr>
        <w:t xml:space="preserve"> p.m., </w:t>
      </w:r>
      <w:r w:rsidR="009551E3" w:rsidRPr="008243CB">
        <w:rPr>
          <w:rFonts w:ascii="Times New Roman" w:hAnsi="Times New Roman"/>
          <w:sz w:val="24"/>
          <w:szCs w:val="24"/>
        </w:rPr>
        <w:t xml:space="preserve">as </w:t>
      </w:r>
      <w:r w:rsidR="00BA4487" w:rsidRPr="008243CB">
        <w:rPr>
          <w:rFonts w:ascii="Times New Roman" w:hAnsi="Times New Roman"/>
          <w:sz w:val="24"/>
          <w:szCs w:val="24"/>
        </w:rPr>
        <w:t xml:space="preserve">there </w:t>
      </w:r>
      <w:r w:rsidR="009551E3" w:rsidRPr="008243CB">
        <w:rPr>
          <w:rFonts w:ascii="Times New Roman" w:hAnsi="Times New Roman"/>
          <w:sz w:val="24"/>
          <w:szCs w:val="24"/>
        </w:rPr>
        <w:t>was</w:t>
      </w:r>
      <w:r w:rsidR="00BA4487" w:rsidRPr="008243CB">
        <w:rPr>
          <w:rFonts w:ascii="Times New Roman" w:hAnsi="Times New Roman"/>
          <w:sz w:val="24"/>
          <w:szCs w:val="24"/>
        </w:rPr>
        <w:t xml:space="preserve"> no further business to discuss.</w:t>
      </w:r>
    </w:p>
    <w:p w14:paraId="3F448CDF" w14:textId="77777777" w:rsidR="00BA4487" w:rsidRDefault="00BA4487" w:rsidP="00BA4487">
      <w:pPr>
        <w:pStyle w:val="PlainText"/>
        <w:tabs>
          <w:tab w:val="left" w:pos="720"/>
        </w:tabs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14:paraId="43DD2F2A" w14:textId="77777777" w:rsidR="00BA4487" w:rsidRDefault="00BA4487" w:rsidP="00C31F6A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1767242B" w14:textId="77777777" w:rsidR="00C31F6A" w:rsidRPr="00E3767F" w:rsidRDefault="00C31F6A" w:rsidP="00C31F6A">
      <w:pPr>
        <w:pStyle w:val="PlainText"/>
        <w:tabs>
          <w:tab w:val="left" w:pos="72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6AE34B27" w14:textId="77777777" w:rsidR="00C31F6A" w:rsidRPr="00E3767F" w:rsidRDefault="00C31F6A" w:rsidP="00C31F6A">
      <w:pPr>
        <w:pStyle w:val="PlainText"/>
        <w:tabs>
          <w:tab w:val="left" w:pos="72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E3767F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E3767F">
        <w:rPr>
          <w:rFonts w:ascii="Times New Roman" w:hAnsi="Times New Roman"/>
          <w:b/>
          <w:i/>
          <w:sz w:val="24"/>
          <w:szCs w:val="24"/>
        </w:rPr>
        <w:tab/>
        <w:t xml:space="preserve">      </w:t>
      </w:r>
    </w:p>
    <w:p w14:paraId="2CC70696" w14:textId="77777777" w:rsidR="00C31F6A" w:rsidRPr="00E3767F" w:rsidRDefault="00C31F6A" w:rsidP="00C31F6A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67F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  <w:t>___________________________</w:t>
      </w:r>
    </w:p>
    <w:p w14:paraId="6A54863A" w14:textId="77777777" w:rsidR="00C31F6A" w:rsidRDefault="00C31F6A" w:rsidP="00C31F6A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67F">
        <w:rPr>
          <w:rFonts w:ascii="Times New Roman" w:hAnsi="Times New Roman" w:cs="Times New Roman"/>
          <w:bCs/>
          <w:sz w:val="24"/>
          <w:szCs w:val="24"/>
        </w:rPr>
        <w:t>Director</w:t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  <w:t>Date</w:t>
      </w:r>
    </w:p>
    <w:p w14:paraId="47AE41D3" w14:textId="77777777" w:rsidR="00BA4487" w:rsidRPr="00E3767F" w:rsidRDefault="00BA4487" w:rsidP="00C31F6A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2024EE" w14:textId="77777777" w:rsidR="00C31F6A" w:rsidRPr="00E3767F" w:rsidRDefault="00C31F6A" w:rsidP="00C31F6A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67F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  <w:t>___________________________</w:t>
      </w:r>
    </w:p>
    <w:p w14:paraId="033579CF" w14:textId="77777777" w:rsidR="00C31F6A" w:rsidRPr="00E3767F" w:rsidRDefault="00C31F6A" w:rsidP="00C31F6A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67F">
        <w:rPr>
          <w:rFonts w:ascii="Times New Roman" w:hAnsi="Times New Roman" w:cs="Times New Roman"/>
          <w:bCs/>
          <w:sz w:val="24"/>
          <w:szCs w:val="24"/>
        </w:rPr>
        <w:t>Director</w:t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</w:r>
      <w:r w:rsidRPr="00E3767F">
        <w:rPr>
          <w:rFonts w:ascii="Times New Roman" w:hAnsi="Times New Roman" w:cs="Times New Roman"/>
          <w:bCs/>
          <w:sz w:val="24"/>
          <w:szCs w:val="24"/>
        </w:rPr>
        <w:tab/>
        <w:t>Date</w:t>
      </w:r>
    </w:p>
    <w:p w14:paraId="358EA849" w14:textId="77777777" w:rsidR="00C31F6A" w:rsidRPr="00E3767F" w:rsidRDefault="00C31F6A" w:rsidP="00272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1F6A" w:rsidRPr="00E3767F" w:rsidSect="0061293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E2AF" w14:textId="77777777" w:rsidR="008B3672" w:rsidRDefault="008B3672" w:rsidP="002F69D0">
      <w:pPr>
        <w:spacing w:after="0" w:line="240" w:lineRule="auto"/>
      </w:pPr>
      <w:r>
        <w:separator/>
      </w:r>
    </w:p>
  </w:endnote>
  <w:endnote w:type="continuationSeparator" w:id="0">
    <w:p w14:paraId="29F22400" w14:textId="77777777" w:rsidR="008B3672" w:rsidRDefault="008B3672" w:rsidP="002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2D11" w14:textId="5A7F5374" w:rsidR="0024701D" w:rsidRDefault="008B3672" w:rsidP="0024701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2A3">
      <w:rPr>
        <w:noProof/>
      </w:rPr>
      <w:t>1</w:t>
    </w:r>
    <w:r>
      <w:rPr>
        <w:noProof/>
      </w:rPr>
      <w:fldChar w:fldCharType="end"/>
    </w:r>
    <w:r w:rsidR="0024701D">
      <w:t xml:space="preserve"> | </w:t>
    </w:r>
    <w:r w:rsidR="0024701D" w:rsidRPr="00FC0A29">
      <w:rPr>
        <w:color w:val="808080"/>
        <w:spacing w:val="60"/>
        <w:sz w:val="20"/>
      </w:rPr>
      <w:t>Page</w:t>
    </w:r>
  </w:p>
  <w:p w14:paraId="1811C370" w14:textId="77777777" w:rsidR="007E40E5" w:rsidRPr="00FC0A29" w:rsidRDefault="007F2A52" w:rsidP="007E40E5">
    <w:pPr>
      <w:pStyle w:val="Footer"/>
      <w:ind w:right="360"/>
      <w:rPr>
        <w:sz w:val="20"/>
      </w:rPr>
    </w:pPr>
    <w:r w:rsidRPr="00FC0A29">
      <w:rPr>
        <w:sz w:val="20"/>
      </w:rPr>
      <w:t>MTCC 1295</w:t>
    </w:r>
    <w:r w:rsidR="0024701D" w:rsidRPr="00FC0A29">
      <w:rPr>
        <w:sz w:val="20"/>
      </w:rPr>
      <w:t xml:space="preserve"> </w:t>
    </w:r>
    <w:r w:rsidR="00913C82" w:rsidRPr="00FC0A29">
      <w:rPr>
        <w:sz w:val="20"/>
      </w:rPr>
      <w:t>– Owners Information Meeting –</w:t>
    </w:r>
    <w:r w:rsidR="0024701D" w:rsidRPr="00FC0A29">
      <w:rPr>
        <w:sz w:val="20"/>
      </w:rPr>
      <w:t xml:space="preserve"> Minutes </w:t>
    </w:r>
    <w:r w:rsidR="0024701D" w:rsidRPr="00FC0A29">
      <w:rPr>
        <w:sz w:val="20"/>
      </w:rPr>
      <w:tab/>
      <w:t xml:space="preserve">              </w:t>
    </w:r>
  </w:p>
  <w:p w14:paraId="7C83667E" w14:textId="77777777" w:rsidR="0024701D" w:rsidRPr="00FC0A29" w:rsidRDefault="007F2A52" w:rsidP="007E40E5">
    <w:pPr>
      <w:pStyle w:val="Footer"/>
      <w:ind w:right="360"/>
      <w:rPr>
        <w:sz w:val="20"/>
      </w:rPr>
    </w:pPr>
    <w:r w:rsidRPr="00FC0A29">
      <w:rPr>
        <w:sz w:val="20"/>
      </w:rPr>
      <w:t>Wednesday</w:t>
    </w:r>
    <w:r w:rsidR="0024701D" w:rsidRPr="00FC0A29">
      <w:rPr>
        <w:sz w:val="20"/>
      </w:rPr>
      <w:t xml:space="preserve">, </w:t>
    </w:r>
    <w:r w:rsidR="007807BF" w:rsidRPr="00FC0A29">
      <w:rPr>
        <w:sz w:val="20"/>
      </w:rPr>
      <w:t>November 2</w:t>
    </w:r>
    <w:r w:rsidRPr="00FC0A29">
      <w:rPr>
        <w:sz w:val="20"/>
      </w:rPr>
      <w:t>5</w:t>
    </w:r>
    <w:r w:rsidR="00D83C84" w:rsidRPr="00FC0A29">
      <w:rPr>
        <w:sz w:val="20"/>
      </w:rPr>
      <w:t>,</w:t>
    </w:r>
    <w:r w:rsidR="0024701D" w:rsidRPr="00FC0A29">
      <w:rPr>
        <w:sz w:val="20"/>
      </w:rPr>
      <w:t xml:space="preserve"> 2015</w:t>
    </w:r>
  </w:p>
  <w:p w14:paraId="57FFE290" w14:textId="77777777" w:rsidR="002F69D0" w:rsidRDefault="002F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B7D4" w14:textId="77777777" w:rsidR="008B3672" w:rsidRDefault="008B3672" w:rsidP="002F69D0">
      <w:pPr>
        <w:spacing w:after="0" w:line="240" w:lineRule="auto"/>
      </w:pPr>
      <w:r>
        <w:separator/>
      </w:r>
    </w:p>
  </w:footnote>
  <w:footnote w:type="continuationSeparator" w:id="0">
    <w:p w14:paraId="65524538" w14:textId="77777777" w:rsidR="008B3672" w:rsidRDefault="008B3672" w:rsidP="002F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34D"/>
    <w:multiLevelType w:val="hybridMultilevel"/>
    <w:tmpl w:val="8FCAD946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8C48EF"/>
    <w:multiLevelType w:val="hybridMultilevel"/>
    <w:tmpl w:val="DBDC0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440"/>
    <w:multiLevelType w:val="hybridMultilevel"/>
    <w:tmpl w:val="48181886"/>
    <w:name w:val="zzmpAgrmtB||Agrmt B|2|1|0|4|2|9||1|0|1||1|0|0||1|0|0||1|0|0||1|0|0||1|0|0||1|0|0||1|0|0||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672A"/>
    <w:multiLevelType w:val="hybridMultilevel"/>
    <w:tmpl w:val="5860C438"/>
    <w:lvl w:ilvl="0" w:tplc="591E4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101A"/>
    <w:multiLevelType w:val="multilevel"/>
    <w:tmpl w:val="4B509F1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423B1081"/>
    <w:multiLevelType w:val="hybridMultilevel"/>
    <w:tmpl w:val="D560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74F7"/>
    <w:multiLevelType w:val="hybridMultilevel"/>
    <w:tmpl w:val="B17C62FE"/>
    <w:lvl w:ilvl="0" w:tplc="DC66E6B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D7F0D"/>
    <w:multiLevelType w:val="hybridMultilevel"/>
    <w:tmpl w:val="09905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E99459E"/>
    <w:multiLevelType w:val="hybridMultilevel"/>
    <w:tmpl w:val="24CC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9"/>
    <w:rsid w:val="00004744"/>
    <w:rsid w:val="0001458D"/>
    <w:rsid w:val="00021A4F"/>
    <w:rsid w:val="00022352"/>
    <w:rsid w:val="00035D04"/>
    <w:rsid w:val="000813F1"/>
    <w:rsid w:val="00082709"/>
    <w:rsid w:val="00083B82"/>
    <w:rsid w:val="000842F8"/>
    <w:rsid w:val="00087143"/>
    <w:rsid w:val="000873F0"/>
    <w:rsid w:val="00091619"/>
    <w:rsid w:val="0009441A"/>
    <w:rsid w:val="000949DA"/>
    <w:rsid w:val="000A1876"/>
    <w:rsid w:val="000A2AC0"/>
    <w:rsid w:val="000A522F"/>
    <w:rsid w:val="000C35E0"/>
    <w:rsid w:val="000D51CD"/>
    <w:rsid w:val="000E3BA2"/>
    <w:rsid w:val="000E4C2F"/>
    <w:rsid w:val="000F66E2"/>
    <w:rsid w:val="001017B7"/>
    <w:rsid w:val="001026BC"/>
    <w:rsid w:val="00116276"/>
    <w:rsid w:val="00116EA2"/>
    <w:rsid w:val="00116FEB"/>
    <w:rsid w:val="0013196E"/>
    <w:rsid w:val="00131E57"/>
    <w:rsid w:val="00133A0E"/>
    <w:rsid w:val="00146F3B"/>
    <w:rsid w:val="00155E02"/>
    <w:rsid w:val="00155E2E"/>
    <w:rsid w:val="00156D53"/>
    <w:rsid w:val="00164827"/>
    <w:rsid w:val="00164FEA"/>
    <w:rsid w:val="00166891"/>
    <w:rsid w:val="0017602C"/>
    <w:rsid w:val="00181EBB"/>
    <w:rsid w:val="00186E19"/>
    <w:rsid w:val="00186E67"/>
    <w:rsid w:val="0019375E"/>
    <w:rsid w:val="0019453E"/>
    <w:rsid w:val="001975EE"/>
    <w:rsid w:val="001C4184"/>
    <w:rsid w:val="001C5E0F"/>
    <w:rsid w:val="001C64BB"/>
    <w:rsid w:val="001D238B"/>
    <w:rsid w:val="001D2DE1"/>
    <w:rsid w:val="001D6574"/>
    <w:rsid w:val="001E2AF3"/>
    <w:rsid w:val="001E6EA5"/>
    <w:rsid w:val="001F09A4"/>
    <w:rsid w:val="001F163B"/>
    <w:rsid w:val="002000FE"/>
    <w:rsid w:val="00201078"/>
    <w:rsid w:val="00201EFB"/>
    <w:rsid w:val="0020740D"/>
    <w:rsid w:val="00216B50"/>
    <w:rsid w:val="002209F9"/>
    <w:rsid w:val="002238FB"/>
    <w:rsid w:val="00226931"/>
    <w:rsid w:val="0022774F"/>
    <w:rsid w:val="00232A36"/>
    <w:rsid w:val="002411A8"/>
    <w:rsid w:val="0024701D"/>
    <w:rsid w:val="00272C64"/>
    <w:rsid w:val="002946AD"/>
    <w:rsid w:val="00296131"/>
    <w:rsid w:val="002A63CC"/>
    <w:rsid w:val="002C3756"/>
    <w:rsid w:val="002D37E9"/>
    <w:rsid w:val="002D4881"/>
    <w:rsid w:val="002E05DE"/>
    <w:rsid w:val="002E7A44"/>
    <w:rsid w:val="002F69D0"/>
    <w:rsid w:val="002F7F51"/>
    <w:rsid w:val="00300551"/>
    <w:rsid w:val="00302A87"/>
    <w:rsid w:val="00303CBA"/>
    <w:rsid w:val="00310B8F"/>
    <w:rsid w:val="00314BE3"/>
    <w:rsid w:val="003176FF"/>
    <w:rsid w:val="00325FF5"/>
    <w:rsid w:val="00327A57"/>
    <w:rsid w:val="003406C4"/>
    <w:rsid w:val="0034253A"/>
    <w:rsid w:val="0035239B"/>
    <w:rsid w:val="0035290D"/>
    <w:rsid w:val="00353C00"/>
    <w:rsid w:val="00355366"/>
    <w:rsid w:val="00362D80"/>
    <w:rsid w:val="00370426"/>
    <w:rsid w:val="0039414F"/>
    <w:rsid w:val="003A59CC"/>
    <w:rsid w:val="003A6043"/>
    <w:rsid w:val="003A70E5"/>
    <w:rsid w:val="003B09AD"/>
    <w:rsid w:val="003B1C8A"/>
    <w:rsid w:val="003B284A"/>
    <w:rsid w:val="003B4C7E"/>
    <w:rsid w:val="003B7CCE"/>
    <w:rsid w:val="003C268D"/>
    <w:rsid w:val="003C3305"/>
    <w:rsid w:val="003D2E29"/>
    <w:rsid w:val="003D4BD1"/>
    <w:rsid w:val="003D71EC"/>
    <w:rsid w:val="00405182"/>
    <w:rsid w:val="00417639"/>
    <w:rsid w:val="00421F3F"/>
    <w:rsid w:val="00422688"/>
    <w:rsid w:val="004242CE"/>
    <w:rsid w:val="00434ED0"/>
    <w:rsid w:val="004424C7"/>
    <w:rsid w:val="00451C4D"/>
    <w:rsid w:val="00485476"/>
    <w:rsid w:val="004902D0"/>
    <w:rsid w:val="0049432E"/>
    <w:rsid w:val="0049787C"/>
    <w:rsid w:val="004A6E39"/>
    <w:rsid w:val="004B2D77"/>
    <w:rsid w:val="004B4057"/>
    <w:rsid w:val="004C0C39"/>
    <w:rsid w:val="004D588F"/>
    <w:rsid w:val="004F6B38"/>
    <w:rsid w:val="004F740E"/>
    <w:rsid w:val="00502961"/>
    <w:rsid w:val="005044BD"/>
    <w:rsid w:val="005148E6"/>
    <w:rsid w:val="0052595B"/>
    <w:rsid w:val="00530637"/>
    <w:rsid w:val="00532016"/>
    <w:rsid w:val="00533FFC"/>
    <w:rsid w:val="005405F0"/>
    <w:rsid w:val="00544A1F"/>
    <w:rsid w:val="00551D9B"/>
    <w:rsid w:val="005522C1"/>
    <w:rsid w:val="005535C9"/>
    <w:rsid w:val="00554252"/>
    <w:rsid w:val="00557A4A"/>
    <w:rsid w:val="00570658"/>
    <w:rsid w:val="00572821"/>
    <w:rsid w:val="00574575"/>
    <w:rsid w:val="00585CC5"/>
    <w:rsid w:val="005910A0"/>
    <w:rsid w:val="00592904"/>
    <w:rsid w:val="005B6295"/>
    <w:rsid w:val="005B73AB"/>
    <w:rsid w:val="005C0989"/>
    <w:rsid w:val="005D0518"/>
    <w:rsid w:val="005D59E4"/>
    <w:rsid w:val="005E2810"/>
    <w:rsid w:val="005E3A1D"/>
    <w:rsid w:val="005E578A"/>
    <w:rsid w:val="005F378D"/>
    <w:rsid w:val="005F4F56"/>
    <w:rsid w:val="00607D22"/>
    <w:rsid w:val="0061293D"/>
    <w:rsid w:val="00612B73"/>
    <w:rsid w:val="00614198"/>
    <w:rsid w:val="006205C2"/>
    <w:rsid w:val="0063169B"/>
    <w:rsid w:val="006354BC"/>
    <w:rsid w:val="00642B72"/>
    <w:rsid w:val="00647DF2"/>
    <w:rsid w:val="00650205"/>
    <w:rsid w:val="006525F4"/>
    <w:rsid w:val="00657419"/>
    <w:rsid w:val="0065760A"/>
    <w:rsid w:val="0065785A"/>
    <w:rsid w:val="006804E9"/>
    <w:rsid w:val="006A087C"/>
    <w:rsid w:val="006A22EF"/>
    <w:rsid w:val="006B1725"/>
    <w:rsid w:val="006C486C"/>
    <w:rsid w:val="006D3BF1"/>
    <w:rsid w:val="006D48B1"/>
    <w:rsid w:val="006E59CB"/>
    <w:rsid w:val="006F4F3E"/>
    <w:rsid w:val="006F52CC"/>
    <w:rsid w:val="007035FC"/>
    <w:rsid w:val="0070423C"/>
    <w:rsid w:val="007102E5"/>
    <w:rsid w:val="0071079D"/>
    <w:rsid w:val="00713D02"/>
    <w:rsid w:val="00716689"/>
    <w:rsid w:val="007273FC"/>
    <w:rsid w:val="00727781"/>
    <w:rsid w:val="0073298B"/>
    <w:rsid w:val="00740CE7"/>
    <w:rsid w:val="007418F2"/>
    <w:rsid w:val="00743B55"/>
    <w:rsid w:val="007444F9"/>
    <w:rsid w:val="00751B70"/>
    <w:rsid w:val="00752360"/>
    <w:rsid w:val="00771683"/>
    <w:rsid w:val="00773A39"/>
    <w:rsid w:val="007777ED"/>
    <w:rsid w:val="007807BF"/>
    <w:rsid w:val="007824EE"/>
    <w:rsid w:val="00790416"/>
    <w:rsid w:val="00791ABA"/>
    <w:rsid w:val="007A23DA"/>
    <w:rsid w:val="007A5684"/>
    <w:rsid w:val="007B0EB4"/>
    <w:rsid w:val="007B2DC7"/>
    <w:rsid w:val="007B7B54"/>
    <w:rsid w:val="007C3C9C"/>
    <w:rsid w:val="007C59EF"/>
    <w:rsid w:val="007D1729"/>
    <w:rsid w:val="007D433D"/>
    <w:rsid w:val="007E2C40"/>
    <w:rsid w:val="007E40E5"/>
    <w:rsid w:val="007E4D64"/>
    <w:rsid w:val="007E599F"/>
    <w:rsid w:val="007E6BA7"/>
    <w:rsid w:val="007F200C"/>
    <w:rsid w:val="007F2A52"/>
    <w:rsid w:val="007F7318"/>
    <w:rsid w:val="0080130D"/>
    <w:rsid w:val="008042A2"/>
    <w:rsid w:val="00813963"/>
    <w:rsid w:val="0081492E"/>
    <w:rsid w:val="00823486"/>
    <w:rsid w:val="008243CB"/>
    <w:rsid w:val="00833B1D"/>
    <w:rsid w:val="00841644"/>
    <w:rsid w:val="00844467"/>
    <w:rsid w:val="00844F30"/>
    <w:rsid w:val="00861BFC"/>
    <w:rsid w:val="0086421E"/>
    <w:rsid w:val="0088164B"/>
    <w:rsid w:val="00886009"/>
    <w:rsid w:val="008A2BA2"/>
    <w:rsid w:val="008B3672"/>
    <w:rsid w:val="008C3880"/>
    <w:rsid w:val="008C5FDD"/>
    <w:rsid w:val="008C6641"/>
    <w:rsid w:val="008D4E39"/>
    <w:rsid w:val="008D6D8D"/>
    <w:rsid w:val="008D7E59"/>
    <w:rsid w:val="008E13D1"/>
    <w:rsid w:val="008E28F2"/>
    <w:rsid w:val="008E391F"/>
    <w:rsid w:val="008F00CE"/>
    <w:rsid w:val="008F1B45"/>
    <w:rsid w:val="008F2DC0"/>
    <w:rsid w:val="008F5EDC"/>
    <w:rsid w:val="008F6840"/>
    <w:rsid w:val="00904A37"/>
    <w:rsid w:val="00910119"/>
    <w:rsid w:val="00912FEF"/>
    <w:rsid w:val="00913C82"/>
    <w:rsid w:val="00915D8F"/>
    <w:rsid w:val="0094074D"/>
    <w:rsid w:val="00953A29"/>
    <w:rsid w:val="009551E3"/>
    <w:rsid w:val="009673E0"/>
    <w:rsid w:val="009863F5"/>
    <w:rsid w:val="00991C5F"/>
    <w:rsid w:val="009A733B"/>
    <w:rsid w:val="009B2A48"/>
    <w:rsid w:val="009B666F"/>
    <w:rsid w:val="009B6EED"/>
    <w:rsid w:val="009D3096"/>
    <w:rsid w:val="009D674E"/>
    <w:rsid w:val="00A03390"/>
    <w:rsid w:val="00A20251"/>
    <w:rsid w:val="00A22C06"/>
    <w:rsid w:val="00A32381"/>
    <w:rsid w:val="00A34A53"/>
    <w:rsid w:val="00A4170E"/>
    <w:rsid w:val="00A52C4C"/>
    <w:rsid w:val="00A5676B"/>
    <w:rsid w:val="00A61B5F"/>
    <w:rsid w:val="00A846BE"/>
    <w:rsid w:val="00A86FCD"/>
    <w:rsid w:val="00AA650D"/>
    <w:rsid w:val="00AB7903"/>
    <w:rsid w:val="00AC2672"/>
    <w:rsid w:val="00AD595D"/>
    <w:rsid w:val="00AE0994"/>
    <w:rsid w:val="00AF2C32"/>
    <w:rsid w:val="00AF4641"/>
    <w:rsid w:val="00AF5539"/>
    <w:rsid w:val="00B07208"/>
    <w:rsid w:val="00B17387"/>
    <w:rsid w:val="00B2287E"/>
    <w:rsid w:val="00B259C6"/>
    <w:rsid w:val="00B30EBB"/>
    <w:rsid w:val="00B5015F"/>
    <w:rsid w:val="00B5395C"/>
    <w:rsid w:val="00B612A3"/>
    <w:rsid w:val="00B6414D"/>
    <w:rsid w:val="00B7456B"/>
    <w:rsid w:val="00B75E07"/>
    <w:rsid w:val="00B81399"/>
    <w:rsid w:val="00B86C14"/>
    <w:rsid w:val="00B92C87"/>
    <w:rsid w:val="00BA3BC3"/>
    <w:rsid w:val="00BA4487"/>
    <w:rsid w:val="00BB2ACB"/>
    <w:rsid w:val="00BB4FD5"/>
    <w:rsid w:val="00BB5881"/>
    <w:rsid w:val="00BC71DF"/>
    <w:rsid w:val="00BD5B5B"/>
    <w:rsid w:val="00C01094"/>
    <w:rsid w:val="00C152B7"/>
    <w:rsid w:val="00C155F2"/>
    <w:rsid w:val="00C257D2"/>
    <w:rsid w:val="00C31F6A"/>
    <w:rsid w:val="00C41ADE"/>
    <w:rsid w:val="00C46D37"/>
    <w:rsid w:val="00C66C18"/>
    <w:rsid w:val="00C7435D"/>
    <w:rsid w:val="00C77798"/>
    <w:rsid w:val="00C8779F"/>
    <w:rsid w:val="00C90EE6"/>
    <w:rsid w:val="00C918C1"/>
    <w:rsid w:val="00CA0138"/>
    <w:rsid w:val="00CA01FF"/>
    <w:rsid w:val="00CB3EED"/>
    <w:rsid w:val="00CB52E3"/>
    <w:rsid w:val="00CB735F"/>
    <w:rsid w:val="00CC7379"/>
    <w:rsid w:val="00CD1F20"/>
    <w:rsid w:val="00CD2E88"/>
    <w:rsid w:val="00CD65E8"/>
    <w:rsid w:val="00CE1007"/>
    <w:rsid w:val="00CE3FB7"/>
    <w:rsid w:val="00CE4B4E"/>
    <w:rsid w:val="00CF0543"/>
    <w:rsid w:val="00CF4077"/>
    <w:rsid w:val="00D13F19"/>
    <w:rsid w:val="00D15016"/>
    <w:rsid w:val="00D21992"/>
    <w:rsid w:val="00D409E6"/>
    <w:rsid w:val="00D42318"/>
    <w:rsid w:val="00D44029"/>
    <w:rsid w:val="00D67682"/>
    <w:rsid w:val="00D7564F"/>
    <w:rsid w:val="00D76877"/>
    <w:rsid w:val="00D83315"/>
    <w:rsid w:val="00D8355D"/>
    <w:rsid w:val="00D83C84"/>
    <w:rsid w:val="00D86FF8"/>
    <w:rsid w:val="00D91477"/>
    <w:rsid w:val="00D93B26"/>
    <w:rsid w:val="00DA01DF"/>
    <w:rsid w:val="00DB228A"/>
    <w:rsid w:val="00DB53D1"/>
    <w:rsid w:val="00DD0C2A"/>
    <w:rsid w:val="00DD413A"/>
    <w:rsid w:val="00DE08C6"/>
    <w:rsid w:val="00DE0B11"/>
    <w:rsid w:val="00DF15E5"/>
    <w:rsid w:val="00DF1BFB"/>
    <w:rsid w:val="00E01C27"/>
    <w:rsid w:val="00E04FBC"/>
    <w:rsid w:val="00E15CAB"/>
    <w:rsid w:val="00E27A07"/>
    <w:rsid w:val="00E33156"/>
    <w:rsid w:val="00E3695B"/>
    <w:rsid w:val="00E3767F"/>
    <w:rsid w:val="00E43A59"/>
    <w:rsid w:val="00E463F9"/>
    <w:rsid w:val="00E52C01"/>
    <w:rsid w:val="00E553A2"/>
    <w:rsid w:val="00E56C30"/>
    <w:rsid w:val="00E60F43"/>
    <w:rsid w:val="00E633AE"/>
    <w:rsid w:val="00E64FDC"/>
    <w:rsid w:val="00E7751F"/>
    <w:rsid w:val="00E8111E"/>
    <w:rsid w:val="00E830C7"/>
    <w:rsid w:val="00E8495E"/>
    <w:rsid w:val="00E87D38"/>
    <w:rsid w:val="00E91FC3"/>
    <w:rsid w:val="00E940B6"/>
    <w:rsid w:val="00EB0E2C"/>
    <w:rsid w:val="00EB6E7E"/>
    <w:rsid w:val="00EC3431"/>
    <w:rsid w:val="00EC6686"/>
    <w:rsid w:val="00EE22A4"/>
    <w:rsid w:val="00EE375F"/>
    <w:rsid w:val="00EE7915"/>
    <w:rsid w:val="00EF5D91"/>
    <w:rsid w:val="00EF62F1"/>
    <w:rsid w:val="00F00208"/>
    <w:rsid w:val="00F131CD"/>
    <w:rsid w:val="00F1342E"/>
    <w:rsid w:val="00F14390"/>
    <w:rsid w:val="00F16E3C"/>
    <w:rsid w:val="00F2308F"/>
    <w:rsid w:val="00F23F90"/>
    <w:rsid w:val="00F25E3F"/>
    <w:rsid w:val="00F324F5"/>
    <w:rsid w:val="00F3320A"/>
    <w:rsid w:val="00F479F3"/>
    <w:rsid w:val="00F51C74"/>
    <w:rsid w:val="00F52AE9"/>
    <w:rsid w:val="00F73F1C"/>
    <w:rsid w:val="00F7449D"/>
    <w:rsid w:val="00F77E22"/>
    <w:rsid w:val="00F85527"/>
    <w:rsid w:val="00F911A0"/>
    <w:rsid w:val="00F92947"/>
    <w:rsid w:val="00FA0FB7"/>
    <w:rsid w:val="00FA30D5"/>
    <w:rsid w:val="00FA3C90"/>
    <w:rsid w:val="00FA3EC8"/>
    <w:rsid w:val="00FA4087"/>
    <w:rsid w:val="00FA437E"/>
    <w:rsid w:val="00FA68A1"/>
    <w:rsid w:val="00FB529E"/>
    <w:rsid w:val="00FC0A29"/>
    <w:rsid w:val="00FC0F18"/>
    <w:rsid w:val="00FE7B8E"/>
    <w:rsid w:val="00FF1134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E38C0"/>
  <w15:docId w15:val="{EC764522-35EA-4861-A6FF-CB0E2DC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E2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2AF3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542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542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F66E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66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D0"/>
  </w:style>
  <w:style w:type="paragraph" w:customStyle="1" w:styleId="MediumGrid21">
    <w:name w:val="Medium Grid 21"/>
    <w:qFormat/>
    <w:rsid w:val="007F2A5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Green</dc:creator>
  <cp:lastModifiedBy>Anna Oreshyna</cp:lastModifiedBy>
  <cp:revision>2</cp:revision>
  <dcterms:created xsi:type="dcterms:W3CDTF">2016-02-11T15:13:00Z</dcterms:created>
  <dcterms:modified xsi:type="dcterms:W3CDTF">2016-02-11T15:13:00Z</dcterms:modified>
</cp:coreProperties>
</file>